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ABAFB" w14:textId="04E69C5D" w:rsidR="001F53A4" w:rsidRDefault="001A6E22" w:rsidP="001F53A4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50AD2B1" wp14:editId="4CB86C3D">
            <wp:simplePos x="0" y="0"/>
            <wp:positionH relativeFrom="margin">
              <wp:posOffset>404026</wp:posOffset>
            </wp:positionH>
            <wp:positionV relativeFrom="paragraph">
              <wp:posOffset>-385832</wp:posOffset>
            </wp:positionV>
            <wp:extent cx="2412124" cy="761750"/>
            <wp:effectExtent l="0" t="0" r="762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24" cy="76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E2C7791">
            <wp:simplePos x="0" y="0"/>
            <wp:positionH relativeFrom="margin">
              <wp:align>center</wp:align>
            </wp:positionH>
            <wp:positionV relativeFrom="paragraph">
              <wp:posOffset>-806919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629DD17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0C582CA0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71648E32" w14:textId="39B0059B" w:rsidR="00A526CD" w:rsidRDefault="00A526CD" w:rsidP="00A526CD">
      <w:pPr>
        <w:spacing w:after="0" w:line="480" w:lineRule="auto"/>
        <w:rPr>
          <w:rFonts w:ascii="Univers" w:hAnsi="Univers" w:cs="Calibri Light"/>
          <w:sz w:val="36"/>
          <w:szCs w:val="36"/>
        </w:rPr>
      </w:pPr>
    </w:p>
    <w:p w14:paraId="30D3E573" w14:textId="4C1633F5" w:rsidR="00A526CD" w:rsidRDefault="00A526CD" w:rsidP="00A526CD">
      <w:pPr>
        <w:spacing w:after="0" w:line="480" w:lineRule="auto"/>
        <w:rPr>
          <w:rFonts w:ascii="Univers" w:hAnsi="Univers" w:cs="Calibri Light"/>
          <w:sz w:val="36"/>
          <w:szCs w:val="36"/>
        </w:rPr>
      </w:pPr>
    </w:p>
    <w:p w14:paraId="124F8884" w14:textId="77777777" w:rsidR="00A526CD" w:rsidRPr="00A526CD" w:rsidRDefault="00A526CD" w:rsidP="00A526CD">
      <w:pPr>
        <w:spacing w:after="0" w:line="480" w:lineRule="auto"/>
        <w:rPr>
          <w:rFonts w:ascii="Univers" w:hAnsi="Univers" w:cs="Calibri Light"/>
          <w:sz w:val="36"/>
          <w:szCs w:val="36"/>
        </w:rPr>
      </w:pPr>
    </w:p>
    <w:p w14:paraId="314DC2CB" w14:textId="6F61EED4" w:rsidR="00A526CD" w:rsidRPr="00A526CD" w:rsidRDefault="00A526CD" w:rsidP="00A526CD">
      <w:pPr>
        <w:spacing w:after="0" w:line="480" w:lineRule="auto"/>
        <w:jc w:val="right"/>
        <w:rPr>
          <w:rFonts w:ascii="Univers" w:hAnsi="Univers" w:cs="Calibri Light"/>
          <w:b/>
          <w:sz w:val="44"/>
          <w:szCs w:val="44"/>
        </w:rPr>
      </w:pPr>
      <w:r w:rsidRPr="00A526CD">
        <w:rPr>
          <w:rFonts w:ascii="Univers" w:hAnsi="Univers" w:cs="Calibri Light"/>
          <w:b/>
          <w:sz w:val="44"/>
          <w:szCs w:val="44"/>
        </w:rPr>
        <w:t>FONDS RÉGIONS ET RURALITÉ</w:t>
      </w:r>
    </w:p>
    <w:p w14:paraId="69275A6F" w14:textId="77777777" w:rsidR="00A526CD" w:rsidRDefault="00A526CD" w:rsidP="00A526CD">
      <w:pPr>
        <w:spacing w:after="0" w:line="480" w:lineRule="auto"/>
        <w:jc w:val="right"/>
        <w:rPr>
          <w:rFonts w:ascii="Univers" w:hAnsi="Univers" w:cs="Calibri Light"/>
          <w:b/>
          <w:sz w:val="28"/>
          <w:szCs w:val="28"/>
        </w:rPr>
      </w:pPr>
    </w:p>
    <w:p w14:paraId="1E990D19" w14:textId="77777777" w:rsidR="00A526CD" w:rsidRDefault="00A526CD" w:rsidP="00A526CD">
      <w:pPr>
        <w:spacing w:after="0" w:line="480" w:lineRule="auto"/>
        <w:jc w:val="right"/>
        <w:rPr>
          <w:rFonts w:ascii="Univers" w:hAnsi="Univers" w:cs="Calibri Light"/>
          <w:b/>
          <w:sz w:val="28"/>
          <w:szCs w:val="28"/>
        </w:rPr>
      </w:pPr>
    </w:p>
    <w:p w14:paraId="5B6CBD72" w14:textId="25C556A0" w:rsidR="00A526CD" w:rsidRPr="00A526CD" w:rsidRDefault="00A526CD" w:rsidP="00A526CD">
      <w:pPr>
        <w:spacing w:after="0" w:line="480" w:lineRule="auto"/>
        <w:jc w:val="right"/>
        <w:rPr>
          <w:rFonts w:ascii="Univers" w:hAnsi="Univers" w:cs="Calibri Light"/>
          <w:b/>
          <w:sz w:val="32"/>
          <w:szCs w:val="32"/>
        </w:rPr>
      </w:pPr>
      <w:r w:rsidRPr="00A526CD">
        <w:rPr>
          <w:rFonts w:ascii="Univers" w:hAnsi="Univers" w:cs="Calibri Light"/>
          <w:b/>
          <w:sz w:val="32"/>
          <w:szCs w:val="32"/>
        </w:rPr>
        <w:t xml:space="preserve">Rapport annuel d’activités </w:t>
      </w:r>
    </w:p>
    <w:p w14:paraId="0F36B1A7" w14:textId="152D7F94" w:rsidR="00A526CD" w:rsidRDefault="008B641C" w:rsidP="00A526CD">
      <w:pPr>
        <w:spacing w:after="0" w:line="480" w:lineRule="auto"/>
        <w:jc w:val="right"/>
        <w:rPr>
          <w:rFonts w:ascii="Univers" w:hAnsi="Univers" w:cs="Calibri Light"/>
          <w:b/>
          <w:sz w:val="32"/>
          <w:szCs w:val="32"/>
        </w:rPr>
      </w:pPr>
      <w:r>
        <w:rPr>
          <w:rFonts w:ascii="Univers" w:hAnsi="Univers" w:cs="Calibri Light"/>
          <w:b/>
          <w:sz w:val="32"/>
          <w:szCs w:val="32"/>
        </w:rPr>
        <w:t>1</w:t>
      </w:r>
      <w:r w:rsidRPr="008B641C">
        <w:rPr>
          <w:rFonts w:ascii="Univers" w:hAnsi="Univers" w:cs="Calibri Light"/>
          <w:b/>
          <w:sz w:val="32"/>
          <w:szCs w:val="32"/>
          <w:vertAlign w:val="superscript"/>
        </w:rPr>
        <w:t>er</w:t>
      </w:r>
      <w:r>
        <w:rPr>
          <w:rFonts w:ascii="Univers" w:hAnsi="Univers" w:cs="Calibri Light"/>
          <w:b/>
          <w:sz w:val="32"/>
          <w:szCs w:val="32"/>
        </w:rPr>
        <w:t xml:space="preserve"> janvier 202</w:t>
      </w:r>
      <w:r w:rsidR="00B73251">
        <w:rPr>
          <w:rFonts w:ascii="Univers" w:hAnsi="Univers" w:cs="Calibri Light"/>
          <w:b/>
          <w:sz w:val="32"/>
          <w:szCs w:val="32"/>
        </w:rPr>
        <w:t>3</w:t>
      </w:r>
      <w:r>
        <w:rPr>
          <w:rFonts w:ascii="Univers" w:hAnsi="Univers" w:cs="Calibri Light"/>
          <w:b/>
          <w:sz w:val="32"/>
          <w:szCs w:val="32"/>
        </w:rPr>
        <w:t xml:space="preserve"> au 31 décembre 202</w:t>
      </w:r>
      <w:r w:rsidR="00B73251">
        <w:rPr>
          <w:rFonts w:ascii="Univers" w:hAnsi="Univers" w:cs="Calibri Light"/>
          <w:b/>
          <w:sz w:val="32"/>
          <w:szCs w:val="32"/>
        </w:rPr>
        <w:t>3</w:t>
      </w:r>
    </w:p>
    <w:p w14:paraId="6612F06F" w14:textId="77777777" w:rsidR="001A6E22" w:rsidRDefault="001A6E22" w:rsidP="00A526CD">
      <w:pPr>
        <w:spacing w:after="0" w:line="480" w:lineRule="auto"/>
        <w:jc w:val="right"/>
        <w:rPr>
          <w:rFonts w:ascii="Univers" w:hAnsi="Univers" w:cs="Calibri Light"/>
          <w:b/>
          <w:sz w:val="32"/>
          <w:szCs w:val="32"/>
        </w:rPr>
      </w:pPr>
    </w:p>
    <w:p w14:paraId="00897FD1" w14:textId="77777777" w:rsidR="001A6E22" w:rsidRDefault="001A6E22" w:rsidP="00A526CD">
      <w:pPr>
        <w:spacing w:after="0" w:line="480" w:lineRule="auto"/>
        <w:jc w:val="right"/>
        <w:rPr>
          <w:rFonts w:ascii="Univers" w:hAnsi="Univers" w:cs="Calibri Light"/>
          <w:b/>
          <w:sz w:val="32"/>
          <w:szCs w:val="32"/>
        </w:rPr>
      </w:pPr>
    </w:p>
    <w:p w14:paraId="56493CF3" w14:textId="77777777" w:rsidR="001A6E22" w:rsidRPr="00CB1943" w:rsidRDefault="001A6E22" w:rsidP="001A6E22">
      <w:pPr>
        <w:spacing w:after="0" w:line="240" w:lineRule="auto"/>
        <w:jc w:val="right"/>
        <w:rPr>
          <w:rFonts w:ascii="Univers" w:hAnsi="Univers" w:cs="Calibri Light"/>
          <w:bCs/>
          <w:sz w:val="24"/>
          <w:szCs w:val="24"/>
        </w:rPr>
      </w:pPr>
    </w:p>
    <w:p w14:paraId="62CF4A11" w14:textId="483EAE7E" w:rsidR="001A6E22" w:rsidRPr="00CB1943" w:rsidRDefault="001A6E22" w:rsidP="001A6E22">
      <w:pPr>
        <w:spacing w:after="0" w:line="240" w:lineRule="auto"/>
        <w:jc w:val="right"/>
        <w:rPr>
          <w:rFonts w:ascii="Univers" w:hAnsi="Univers" w:cs="Calibri Light"/>
          <w:bCs/>
          <w:sz w:val="24"/>
          <w:szCs w:val="24"/>
        </w:rPr>
      </w:pPr>
      <w:r w:rsidRPr="00CB1943">
        <w:rPr>
          <w:rFonts w:ascii="Univers" w:hAnsi="Univers" w:cs="Calibri Light"/>
          <w:bCs/>
          <w:sz w:val="24"/>
          <w:szCs w:val="24"/>
        </w:rPr>
        <w:t xml:space="preserve">Par Émilie </w:t>
      </w:r>
      <w:proofErr w:type="spellStart"/>
      <w:r w:rsidRPr="00CB1943">
        <w:rPr>
          <w:rFonts w:ascii="Univers" w:hAnsi="Univers" w:cs="Calibri Light"/>
          <w:bCs/>
          <w:sz w:val="24"/>
          <w:szCs w:val="24"/>
        </w:rPr>
        <w:t>Dextraze</w:t>
      </w:r>
      <w:proofErr w:type="spellEnd"/>
    </w:p>
    <w:p w14:paraId="7DF73BBF" w14:textId="0719946F" w:rsidR="001A6E22" w:rsidRPr="00CB1943" w:rsidRDefault="001A6E22" w:rsidP="001A6E22">
      <w:pPr>
        <w:spacing w:after="0" w:line="240" w:lineRule="auto"/>
        <w:jc w:val="right"/>
        <w:rPr>
          <w:rFonts w:ascii="Univers" w:hAnsi="Univers" w:cs="Calibri Light"/>
          <w:bCs/>
          <w:sz w:val="24"/>
          <w:szCs w:val="24"/>
        </w:rPr>
      </w:pPr>
      <w:r w:rsidRPr="00CB1943">
        <w:rPr>
          <w:rFonts w:ascii="Univers" w:hAnsi="Univers" w:cs="Calibri Light"/>
          <w:bCs/>
          <w:sz w:val="24"/>
          <w:szCs w:val="24"/>
        </w:rPr>
        <w:t>Directrice des finances</w:t>
      </w:r>
    </w:p>
    <w:p w14:paraId="124D701A" w14:textId="77777777" w:rsidR="001A6E22" w:rsidRPr="00CB1943" w:rsidRDefault="001A6E22" w:rsidP="001A6E22">
      <w:pPr>
        <w:spacing w:after="0" w:line="240" w:lineRule="auto"/>
        <w:jc w:val="right"/>
        <w:rPr>
          <w:rFonts w:ascii="Univers" w:hAnsi="Univers" w:cs="Calibri Light"/>
          <w:bCs/>
          <w:sz w:val="24"/>
          <w:szCs w:val="24"/>
        </w:rPr>
      </w:pPr>
    </w:p>
    <w:p w14:paraId="3234CEDA" w14:textId="63BE303D" w:rsidR="001A6E22" w:rsidRPr="00CB1943" w:rsidRDefault="001A6E22" w:rsidP="001A6E22">
      <w:pPr>
        <w:spacing w:after="0" w:line="240" w:lineRule="auto"/>
        <w:jc w:val="right"/>
        <w:rPr>
          <w:rFonts w:ascii="Univers" w:hAnsi="Univers" w:cs="Calibri Light"/>
          <w:bCs/>
          <w:sz w:val="24"/>
          <w:szCs w:val="24"/>
        </w:rPr>
      </w:pPr>
      <w:r w:rsidRPr="00CB1943">
        <w:rPr>
          <w:rFonts w:ascii="Univers" w:hAnsi="Univers" w:cs="Calibri Light"/>
          <w:bCs/>
          <w:sz w:val="24"/>
          <w:szCs w:val="24"/>
        </w:rPr>
        <w:t>Le 26 mars 2024</w:t>
      </w:r>
    </w:p>
    <w:p w14:paraId="022173B7" w14:textId="40672292" w:rsidR="00A526CD" w:rsidRDefault="00A526CD" w:rsidP="00A526CD">
      <w:pPr>
        <w:spacing w:after="0"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77344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52AE3D" w14:textId="77777777" w:rsidR="00CB1943" w:rsidRDefault="00CB1943" w:rsidP="0022682E">
          <w:pPr>
            <w:pStyle w:val="En-ttedetabledesmatires"/>
            <w:jc w:val="center"/>
            <w:rPr>
              <w:lang w:val="fr-FR"/>
            </w:rPr>
          </w:pPr>
        </w:p>
        <w:p w14:paraId="4D2074FD" w14:textId="0E277225" w:rsidR="00C45A7D" w:rsidRPr="0022682E" w:rsidRDefault="00C45A7D" w:rsidP="0022682E">
          <w:pPr>
            <w:pStyle w:val="En-ttedetabledesmatires"/>
            <w:jc w:val="center"/>
            <w:rPr>
              <w:rFonts w:ascii="Univers" w:hAnsi="Univers"/>
              <w:lang w:val="fr-FR"/>
            </w:rPr>
          </w:pPr>
          <w:r w:rsidRPr="0022682E">
            <w:rPr>
              <w:rFonts w:ascii="Univers" w:hAnsi="Univers"/>
              <w:lang w:val="fr-FR"/>
            </w:rPr>
            <w:t>Table des matières</w:t>
          </w:r>
        </w:p>
        <w:p w14:paraId="2825C4A1" w14:textId="77777777" w:rsidR="00C45A7D" w:rsidRPr="00C45A7D" w:rsidRDefault="00C45A7D" w:rsidP="00C45A7D">
          <w:pPr>
            <w:rPr>
              <w:rFonts w:ascii="Univers" w:hAnsi="Univers"/>
              <w:lang w:val="fr-FR" w:eastAsia="fr-CA"/>
            </w:rPr>
          </w:pPr>
        </w:p>
        <w:p w14:paraId="0F775326" w14:textId="56EA10F8" w:rsidR="00C45A7D" w:rsidRPr="00C45A7D" w:rsidRDefault="00C45A7D" w:rsidP="006B0ED6">
          <w:pPr>
            <w:pStyle w:val="TM1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r w:rsidRPr="00C45A7D">
            <w:fldChar w:fldCharType="begin"/>
          </w:r>
          <w:r w:rsidRPr="00C45A7D">
            <w:instrText xml:space="preserve"> TOC \o "1-3" \h \z \u </w:instrText>
          </w:r>
          <w:r w:rsidRPr="00C45A7D">
            <w:fldChar w:fldCharType="separate"/>
          </w:r>
          <w:hyperlink w:anchor="_Toc162354946" w:history="1">
            <w:r w:rsidRPr="00C45A7D">
              <w:rPr>
                <w:rStyle w:val="Lienhypertexte"/>
                <w:rFonts w:ascii="Univers" w:hAnsi="Univers"/>
                <w:noProof/>
              </w:rPr>
              <w:t>1</w:t>
            </w:r>
            <w:r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Pr="00C45A7D">
              <w:rPr>
                <w:rStyle w:val="Lienhypertexte"/>
                <w:rFonts w:ascii="Univers" w:hAnsi="Univers"/>
                <w:noProof/>
              </w:rPr>
              <w:t>PRIORITÉS D’INTERVENTIONS</w:t>
            </w:r>
            <w:r w:rsidRPr="00C45A7D">
              <w:rPr>
                <w:noProof/>
                <w:webHidden/>
              </w:rPr>
              <w:tab/>
            </w:r>
            <w:r w:rsidRPr="00C45A7D">
              <w:rPr>
                <w:noProof/>
                <w:webHidden/>
              </w:rPr>
              <w:fldChar w:fldCharType="begin"/>
            </w:r>
            <w:r w:rsidRPr="00C45A7D">
              <w:rPr>
                <w:noProof/>
                <w:webHidden/>
              </w:rPr>
              <w:instrText xml:space="preserve"> PAGEREF _Toc162354946 \h </w:instrText>
            </w:r>
            <w:r w:rsidRPr="00C45A7D">
              <w:rPr>
                <w:noProof/>
                <w:webHidden/>
              </w:rPr>
            </w:r>
            <w:r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3</w:t>
            </w:r>
            <w:r w:rsidRPr="00C45A7D">
              <w:rPr>
                <w:noProof/>
                <w:webHidden/>
              </w:rPr>
              <w:fldChar w:fldCharType="end"/>
            </w:r>
          </w:hyperlink>
        </w:p>
        <w:p w14:paraId="6FBD93B2" w14:textId="6735C909" w:rsidR="00C45A7D" w:rsidRPr="00C45A7D" w:rsidRDefault="00AD69C2" w:rsidP="006B0ED6">
          <w:pPr>
            <w:pStyle w:val="TM1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47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2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BILAN DES ACTIVITÉS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_Toc162354947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3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56D80B06" w14:textId="40939A09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48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2.1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Réalisation des mandats en regard de la planification de l’aménagement et du développement du territoire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_Toc162354948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3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392BCCA8" w14:textId="1A6A96FD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49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2.2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Promotion de l’entrepreneuriat, soutien à l’entrepreneuriat et à l’entreprise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_Toc162354949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4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60571CF3" w14:textId="5A3FDF5B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0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2.3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Mobilisation des communautés et le soutien à la réalisation de projets structurants pour améliorer les milieux de vie, notamment dans les domaines social, culturel, économique ou environnemental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_Toc162354950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5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08FE80E7" w14:textId="4ABF8108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1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2.4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Soutien au développement local et régional notamment en matière d’attractivité, de bioalimentation, de culture sur le plan régional, d’économie sociale et de travail de rue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_Toc162354951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6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26A3E39A" w14:textId="57460ED1" w:rsidR="00C45A7D" w:rsidRPr="00C45A7D" w:rsidRDefault="00AD69C2" w:rsidP="006B0ED6">
          <w:pPr>
            <w:pStyle w:val="TM1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2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3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BILAN FINANCIER (2020 à 2023)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_Toc162354952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7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785F61EF" w14:textId="38C68FB0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3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3.1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Répartition de l’utilisation du Fonds et des montants utilisés par l’organisme ou versés à un bénéficiaire pour la réalisation de projets: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_Toc162354953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7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7E3D099A" w14:textId="246E4197" w:rsidR="00C45A7D" w:rsidRPr="00C45A7D" w:rsidRDefault="00AD69C2" w:rsidP="006B0ED6">
          <w:pPr>
            <w:pStyle w:val="TM1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4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4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DÉLÉGATION À UN OBNL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_Toc162354954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8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06A65BD9" w14:textId="3A3C1EC5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5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4.1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Organisme délégataire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_Toc162354955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8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371E53E6" w14:textId="3E149990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6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4.2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Mandat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_Toc162354956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8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21855DA6" w14:textId="2A18A2BA" w:rsidR="00C45A7D" w:rsidRPr="00C45A7D" w:rsidRDefault="00AD69C2" w:rsidP="00C45A7D">
          <w:pPr>
            <w:pStyle w:val="TM2"/>
            <w:rPr>
              <w:rFonts w:eastAsiaTheme="minorEastAsia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2354957" w:history="1">
            <w:r w:rsidR="00C45A7D" w:rsidRPr="00C45A7D">
              <w:rPr>
                <w:rStyle w:val="Lienhypertexte"/>
                <w:rFonts w:ascii="Univers" w:hAnsi="Univers"/>
                <w:noProof/>
              </w:rPr>
              <w:t>4.3</w:t>
            </w:r>
            <w:r w:rsidR="00C45A7D" w:rsidRPr="00C45A7D">
              <w:rPr>
                <w:rFonts w:eastAsiaTheme="minorEastAsia"/>
                <w:noProof/>
                <w:kern w:val="2"/>
                <w:sz w:val="24"/>
                <w:szCs w:val="24"/>
                <w:lang w:eastAsia="fr-CA"/>
                <w14:ligatures w14:val="standardContextual"/>
              </w:rPr>
              <w:tab/>
            </w:r>
            <w:r w:rsidR="00C45A7D" w:rsidRPr="00C45A7D">
              <w:rPr>
                <w:rStyle w:val="Lienhypertexte"/>
                <w:rFonts w:ascii="Univers" w:hAnsi="Univers"/>
                <w:noProof/>
              </w:rPr>
              <w:t>Budgets confiés à la SOPER</w:t>
            </w:r>
            <w:r w:rsidR="00C45A7D" w:rsidRPr="00C45A7D">
              <w:rPr>
                <w:noProof/>
                <w:webHidden/>
              </w:rPr>
              <w:tab/>
            </w:r>
            <w:r w:rsidR="00C45A7D" w:rsidRPr="00C45A7D">
              <w:rPr>
                <w:noProof/>
                <w:webHidden/>
              </w:rPr>
              <w:fldChar w:fldCharType="begin"/>
            </w:r>
            <w:r w:rsidR="00C45A7D" w:rsidRPr="00C45A7D">
              <w:rPr>
                <w:noProof/>
                <w:webHidden/>
              </w:rPr>
              <w:instrText xml:space="preserve"> PAGEREF _Toc162354957 \h </w:instrText>
            </w:r>
            <w:r w:rsidR="00C45A7D" w:rsidRPr="00C45A7D">
              <w:rPr>
                <w:noProof/>
                <w:webHidden/>
              </w:rPr>
            </w:r>
            <w:r w:rsidR="00C45A7D" w:rsidRPr="00C45A7D">
              <w:rPr>
                <w:noProof/>
                <w:webHidden/>
              </w:rPr>
              <w:fldChar w:fldCharType="separate"/>
            </w:r>
            <w:r w:rsidR="00CB1943">
              <w:rPr>
                <w:noProof/>
                <w:webHidden/>
              </w:rPr>
              <w:t>8</w:t>
            </w:r>
            <w:r w:rsidR="00C45A7D" w:rsidRPr="00C45A7D">
              <w:rPr>
                <w:noProof/>
                <w:webHidden/>
              </w:rPr>
              <w:fldChar w:fldCharType="end"/>
            </w:r>
          </w:hyperlink>
        </w:p>
        <w:p w14:paraId="7134FD67" w14:textId="32479A4D" w:rsidR="00C45A7D" w:rsidRDefault="00C45A7D">
          <w:r w:rsidRPr="00C45A7D">
            <w:rPr>
              <w:rFonts w:ascii="Univers" w:hAnsi="Univers"/>
              <w:b/>
              <w:bCs/>
              <w:lang w:val="fr-FR"/>
            </w:rPr>
            <w:fldChar w:fldCharType="end"/>
          </w:r>
        </w:p>
      </w:sdtContent>
    </w:sdt>
    <w:p w14:paraId="217E3BFE" w14:textId="77777777" w:rsidR="002378BC" w:rsidRDefault="002378BC">
      <w:pPr>
        <w:rPr>
          <w:rFonts w:ascii="Univers" w:hAnsi="Univers" w:cs="Calibri Light"/>
          <w:bCs/>
          <w:sz w:val="20"/>
          <w:szCs w:val="20"/>
        </w:rPr>
        <w:sectPr w:rsidR="002378BC" w:rsidSect="004254C7">
          <w:footerReference w:type="default" r:id="rId10"/>
          <w:pgSz w:w="12240" w:h="15840" w:code="1"/>
          <w:pgMar w:top="1276" w:right="1418" w:bottom="1418" w:left="1418" w:header="708" w:footer="708" w:gutter="0"/>
          <w:cols w:space="708"/>
          <w:docGrid w:linePitch="360"/>
        </w:sectPr>
      </w:pPr>
    </w:p>
    <w:p w14:paraId="70FA62D4" w14:textId="61FDA27C" w:rsidR="00A526CD" w:rsidRPr="00841BD5" w:rsidRDefault="00A526CD" w:rsidP="0022682E">
      <w:pPr>
        <w:pStyle w:val="Titre1"/>
      </w:pPr>
      <w:bookmarkStart w:id="0" w:name="_Toc162354946"/>
      <w:r w:rsidRPr="00841BD5">
        <w:lastRenderedPageBreak/>
        <w:t xml:space="preserve">PRIORITÉS </w:t>
      </w:r>
      <w:r w:rsidRPr="00341C9F">
        <w:t>D’INTERVENTIONS</w:t>
      </w:r>
      <w:bookmarkEnd w:id="0"/>
    </w:p>
    <w:p w14:paraId="50AE6594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b/>
          <w:sz w:val="20"/>
          <w:szCs w:val="20"/>
          <w:u w:val="single"/>
        </w:rPr>
      </w:pPr>
    </w:p>
    <w:p w14:paraId="4D7BB229" w14:textId="77777777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Réalisation des mandats en regard de la planification de l’aménagement et du développement du territoire;</w:t>
      </w:r>
    </w:p>
    <w:p w14:paraId="1D6EAF1B" w14:textId="77777777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Soutien aux municipalités locales en expertise professionnelle ou pour établir des partages de services;</w:t>
      </w:r>
    </w:p>
    <w:p w14:paraId="3A405AFA" w14:textId="77777777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Promotion de l’entrepreneuriat, soutien à l’entrepreneuriat et à l’entreprise;</w:t>
      </w:r>
    </w:p>
    <w:p w14:paraId="51EEFD30" w14:textId="651C0444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Mobilisation des communautés et soutien à la réalisation de projets structurants pour améliorer les milieux de vie, notamment dans les domaines social, culturel, économique ou environnemental;</w:t>
      </w:r>
    </w:p>
    <w:p w14:paraId="58740882" w14:textId="77777777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Établissement du financement et la mise en œuvre d’ententes sectorielles de développement local et régional avec des ministères ou organismes du gouvernement;</w:t>
      </w:r>
    </w:p>
    <w:p w14:paraId="7677368B" w14:textId="77777777" w:rsidR="00A526CD" w:rsidRPr="00A526CD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Soutien au développement rural;</w:t>
      </w:r>
    </w:p>
    <w:p w14:paraId="6F5ABEC5" w14:textId="35F92747" w:rsidR="00841BD5" w:rsidRPr="00EC0EC2" w:rsidRDefault="00A526CD" w:rsidP="0022682E">
      <w:pPr>
        <w:numPr>
          <w:ilvl w:val="0"/>
          <w:numId w:val="9"/>
        </w:numPr>
        <w:spacing w:after="0" w:line="240" w:lineRule="auto"/>
        <w:ind w:left="900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Soutien au développement local et régional notamment en matière d’attractivité, de </w:t>
      </w:r>
      <w:proofErr w:type="spellStart"/>
      <w:r w:rsidRPr="00A526CD">
        <w:rPr>
          <w:rFonts w:ascii="Univers" w:hAnsi="Univers" w:cs="Calibri Light"/>
          <w:sz w:val="20"/>
          <w:szCs w:val="20"/>
        </w:rPr>
        <w:t>bioalimentation</w:t>
      </w:r>
      <w:proofErr w:type="spellEnd"/>
      <w:r w:rsidRPr="00A526CD">
        <w:rPr>
          <w:rFonts w:ascii="Univers" w:hAnsi="Univers" w:cs="Calibri Light"/>
          <w:sz w:val="20"/>
          <w:szCs w:val="20"/>
        </w:rPr>
        <w:t>, de culture sur le plan régional, d’économie sociale et de travail de rue</w:t>
      </w:r>
      <w:r w:rsidR="001A6E22">
        <w:rPr>
          <w:rFonts w:ascii="Univers" w:hAnsi="Univers" w:cs="Calibri Light"/>
          <w:sz w:val="20"/>
          <w:szCs w:val="20"/>
        </w:rPr>
        <w:t>.</w:t>
      </w:r>
    </w:p>
    <w:p w14:paraId="114263C1" w14:textId="6283F103" w:rsidR="00FE59F6" w:rsidRDefault="00FE59F6" w:rsidP="0022682E">
      <w:pPr>
        <w:spacing w:after="0" w:line="240" w:lineRule="auto"/>
        <w:ind w:left="900"/>
        <w:rPr>
          <w:rFonts w:ascii="Univers" w:hAnsi="Univers" w:cs="Calibri Light"/>
          <w:sz w:val="20"/>
          <w:szCs w:val="20"/>
        </w:rPr>
      </w:pPr>
    </w:p>
    <w:p w14:paraId="7665FAE4" w14:textId="77777777" w:rsidR="00841BD5" w:rsidRPr="00A526CD" w:rsidRDefault="00841BD5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177E58D7" w14:textId="43084480" w:rsidR="00A526CD" w:rsidRPr="00841BD5" w:rsidRDefault="00A526CD" w:rsidP="0022682E">
      <w:pPr>
        <w:pStyle w:val="Titre1"/>
      </w:pPr>
      <w:bookmarkStart w:id="1" w:name="_Toc162354947"/>
      <w:r w:rsidRPr="00841BD5">
        <w:t>BILAN DES ACTIVITÉS</w:t>
      </w:r>
      <w:bookmarkEnd w:id="1"/>
    </w:p>
    <w:p w14:paraId="6522ED65" w14:textId="77777777" w:rsidR="00A526CD" w:rsidRPr="00841BD5" w:rsidRDefault="00A526CD" w:rsidP="00752521">
      <w:pPr>
        <w:spacing w:after="0" w:line="240" w:lineRule="auto"/>
        <w:rPr>
          <w:rFonts w:ascii="Univers" w:hAnsi="Univers" w:cs="Calibri Light"/>
        </w:rPr>
      </w:pPr>
    </w:p>
    <w:p w14:paraId="23716D8B" w14:textId="6A64F577" w:rsidR="00A526CD" w:rsidRPr="001A6E22" w:rsidRDefault="00A526CD" w:rsidP="00341C9F">
      <w:pPr>
        <w:pStyle w:val="Titre2"/>
      </w:pPr>
      <w:bookmarkStart w:id="2" w:name="_Toc162354948"/>
      <w:r w:rsidRPr="001A6E22">
        <w:t>Réalisation des mandats en regard de la planification de l’aménagement et du développement du territoire</w:t>
      </w:r>
      <w:bookmarkEnd w:id="2"/>
    </w:p>
    <w:p w14:paraId="33E1C221" w14:textId="77777777" w:rsidR="00841BD5" w:rsidRPr="00A526CD" w:rsidRDefault="00841BD5" w:rsidP="00752521">
      <w:pPr>
        <w:spacing w:after="0" w:line="240" w:lineRule="auto"/>
        <w:rPr>
          <w:rFonts w:ascii="Univers" w:hAnsi="Univers" w:cs="Calibri Light"/>
          <w:b/>
          <w:i/>
          <w:sz w:val="20"/>
          <w:szCs w:val="20"/>
          <w:u w:val="single"/>
        </w:rPr>
      </w:pPr>
    </w:p>
    <w:tbl>
      <w:tblPr>
        <w:tblStyle w:val="Grilledutableau"/>
        <w:tblW w:w="8905" w:type="dxa"/>
        <w:tblInd w:w="535" w:type="dxa"/>
        <w:tblLook w:val="04A0" w:firstRow="1" w:lastRow="0" w:firstColumn="1" w:lastColumn="0" w:noHBand="0" w:noVBand="1"/>
      </w:tblPr>
      <w:tblGrid>
        <w:gridCol w:w="2875"/>
        <w:gridCol w:w="3929"/>
        <w:gridCol w:w="2101"/>
      </w:tblGrid>
      <w:tr w:rsidR="00554E40" w:rsidRPr="00A526CD" w14:paraId="2E644EB1" w14:textId="63F19EE1" w:rsidTr="002378BC">
        <w:trPr>
          <w:trHeight w:val="454"/>
        </w:trPr>
        <w:tc>
          <w:tcPr>
            <w:tcW w:w="2875" w:type="dxa"/>
            <w:shd w:val="clear" w:color="auto" w:fill="B6DDE8" w:themeFill="accent5" w:themeFillTint="66"/>
            <w:vAlign w:val="center"/>
          </w:tcPr>
          <w:p w14:paraId="51842012" w14:textId="26E12EB8" w:rsidR="00554E40" w:rsidRPr="00A526CD" w:rsidRDefault="00554E40" w:rsidP="001A6E22">
            <w:pPr>
              <w:jc w:val="center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NOM DU BÉNÉFICIAIRE</w:t>
            </w:r>
          </w:p>
        </w:tc>
        <w:tc>
          <w:tcPr>
            <w:tcW w:w="3929" w:type="dxa"/>
            <w:shd w:val="clear" w:color="auto" w:fill="B6DDE8" w:themeFill="accent5" w:themeFillTint="66"/>
            <w:vAlign w:val="center"/>
          </w:tcPr>
          <w:p w14:paraId="54CF43AE" w14:textId="0F09379D" w:rsidR="00554E40" w:rsidRPr="00A526CD" w:rsidRDefault="00554E40" w:rsidP="001A6E22">
            <w:pPr>
              <w:jc w:val="center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TITRE DU PROJET, DU CONTRAT OU DU MANDAT</w:t>
            </w:r>
          </w:p>
        </w:tc>
        <w:tc>
          <w:tcPr>
            <w:tcW w:w="2101" w:type="dxa"/>
            <w:shd w:val="clear" w:color="auto" w:fill="B6DDE8" w:themeFill="accent5" w:themeFillTint="66"/>
            <w:vAlign w:val="center"/>
          </w:tcPr>
          <w:p w14:paraId="47691B2B" w14:textId="2FB5281E" w:rsidR="00554E40" w:rsidRPr="00554E40" w:rsidRDefault="00EC07CD" w:rsidP="001A6E22">
            <w:pPr>
              <w:jc w:val="center"/>
              <w:rPr>
                <w:rFonts w:ascii="Univers" w:hAnsi="Univers" w:cs="Calibri Light"/>
                <w:b/>
                <w:sz w:val="18"/>
                <w:szCs w:val="18"/>
              </w:rPr>
            </w:pPr>
            <w:r w:rsidRPr="00EC07CD">
              <w:rPr>
                <w:rFonts w:ascii="Univers" w:hAnsi="Univers" w:cs="Calibri Light"/>
                <w:b/>
                <w:sz w:val="18"/>
                <w:szCs w:val="18"/>
              </w:rPr>
              <w:t>MONTANT ACCORDÉ</w:t>
            </w:r>
            <w:r w:rsidR="001A6E22">
              <w:rPr>
                <w:rFonts w:ascii="Univers" w:hAnsi="Univers" w:cs="Calibri Light"/>
                <w:b/>
                <w:sz w:val="18"/>
                <w:szCs w:val="18"/>
              </w:rPr>
              <w:t xml:space="preserve"> ($)</w:t>
            </w:r>
          </w:p>
        </w:tc>
      </w:tr>
      <w:tr w:rsidR="00B73251" w:rsidRPr="00A526CD" w14:paraId="1A5834A6" w14:textId="26441D02" w:rsidTr="002378BC">
        <w:trPr>
          <w:trHeight w:val="454"/>
        </w:trPr>
        <w:tc>
          <w:tcPr>
            <w:tcW w:w="2875" w:type="dxa"/>
            <w:vAlign w:val="center"/>
          </w:tcPr>
          <w:p w14:paraId="592BA607" w14:textId="43A850D6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7A8D508D" w14:textId="3A089838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Aide financière à la MRC / Service de l'aménagement du territoire  </w:t>
            </w:r>
          </w:p>
        </w:tc>
        <w:tc>
          <w:tcPr>
            <w:tcW w:w="2101" w:type="dxa"/>
            <w:vAlign w:val="center"/>
          </w:tcPr>
          <w:p w14:paraId="1E19AE25" w14:textId="765209B4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219 507,49 </w:t>
            </w:r>
          </w:p>
        </w:tc>
      </w:tr>
      <w:tr w:rsidR="00B73251" w:rsidRPr="00A526CD" w14:paraId="03B8A73C" w14:textId="5A3A81CE" w:rsidTr="002378BC">
        <w:trPr>
          <w:trHeight w:val="454"/>
        </w:trPr>
        <w:tc>
          <w:tcPr>
            <w:tcW w:w="2875" w:type="dxa"/>
            <w:vAlign w:val="center"/>
          </w:tcPr>
          <w:p w14:paraId="44E88EDC" w14:textId="63F3EC37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28BD5D7F" w14:textId="374AAD99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développement de la zone agricole  </w:t>
            </w:r>
          </w:p>
        </w:tc>
        <w:tc>
          <w:tcPr>
            <w:tcW w:w="2101" w:type="dxa"/>
            <w:vAlign w:val="center"/>
          </w:tcPr>
          <w:p w14:paraId="119296CD" w14:textId="3582C2F0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96,54 </w:t>
            </w:r>
          </w:p>
        </w:tc>
      </w:tr>
      <w:tr w:rsidR="00B73251" w:rsidRPr="00A526CD" w14:paraId="2D823859" w14:textId="3FAFFD94" w:rsidTr="002378BC">
        <w:trPr>
          <w:trHeight w:val="454"/>
        </w:trPr>
        <w:tc>
          <w:tcPr>
            <w:tcW w:w="2875" w:type="dxa"/>
            <w:vAlign w:val="center"/>
          </w:tcPr>
          <w:p w14:paraId="5DF450F5" w14:textId="591211FC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00D2AEA2" w14:textId="7723EBA1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Dossier jeunesse  </w:t>
            </w:r>
          </w:p>
        </w:tc>
        <w:tc>
          <w:tcPr>
            <w:tcW w:w="2101" w:type="dxa"/>
            <w:vAlign w:val="center"/>
          </w:tcPr>
          <w:p w14:paraId="5D9FFF10" w14:textId="16E7A56F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83 250,00  </w:t>
            </w:r>
          </w:p>
        </w:tc>
      </w:tr>
      <w:tr w:rsidR="00B73251" w:rsidRPr="00A526CD" w14:paraId="17548F20" w14:textId="5E090305" w:rsidTr="002378BC">
        <w:trPr>
          <w:trHeight w:val="454"/>
        </w:trPr>
        <w:tc>
          <w:tcPr>
            <w:tcW w:w="2875" w:type="dxa"/>
            <w:vAlign w:val="center"/>
          </w:tcPr>
          <w:p w14:paraId="77B86A59" w14:textId="139D12D8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78D4D0A0" w14:textId="78B2E20E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culture  </w:t>
            </w:r>
          </w:p>
        </w:tc>
        <w:tc>
          <w:tcPr>
            <w:tcW w:w="2101" w:type="dxa"/>
            <w:vAlign w:val="center"/>
          </w:tcPr>
          <w:p w14:paraId="1AC5BA79" w14:textId="2FADE310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82 373,00  </w:t>
            </w:r>
          </w:p>
        </w:tc>
      </w:tr>
      <w:tr w:rsidR="00B73251" w:rsidRPr="00A526CD" w14:paraId="7B1F9D56" w14:textId="2E8F7DC3" w:rsidTr="002378BC">
        <w:trPr>
          <w:trHeight w:val="454"/>
        </w:trPr>
        <w:tc>
          <w:tcPr>
            <w:tcW w:w="2875" w:type="dxa"/>
            <w:vAlign w:val="center"/>
          </w:tcPr>
          <w:p w14:paraId="13939D1E" w14:textId="295DDF91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20FF3EF9" w14:textId="3FB68A72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conseiller en développement durable </w:t>
            </w:r>
          </w:p>
        </w:tc>
        <w:tc>
          <w:tcPr>
            <w:tcW w:w="2101" w:type="dxa"/>
            <w:vAlign w:val="center"/>
          </w:tcPr>
          <w:p w14:paraId="51D87875" w14:textId="7006524A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66 677,10  </w:t>
            </w:r>
          </w:p>
        </w:tc>
      </w:tr>
      <w:tr w:rsidR="00B73251" w:rsidRPr="00A526CD" w14:paraId="0B7C061D" w14:textId="7891F971" w:rsidTr="002378BC">
        <w:trPr>
          <w:trHeight w:val="454"/>
        </w:trPr>
        <w:tc>
          <w:tcPr>
            <w:tcW w:w="2875" w:type="dxa"/>
            <w:vAlign w:val="center"/>
          </w:tcPr>
          <w:p w14:paraId="220381FD" w14:textId="6DAA1DE3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7B9E85B2" w14:textId="46C7992B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transport collectif  </w:t>
            </w:r>
          </w:p>
        </w:tc>
        <w:tc>
          <w:tcPr>
            <w:tcW w:w="2101" w:type="dxa"/>
            <w:vAlign w:val="center"/>
          </w:tcPr>
          <w:p w14:paraId="131B5532" w14:textId="296B5819" w:rsidR="00B73251" w:rsidRPr="00554E40" w:rsidRDefault="00B73251" w:rsidP="001A6E22">
            <w:pPr>
              <w:jc w:val="right"/>
              <w:rPr>
                <w:rFonts w:ascii="Univers" w:hAnsi="Univers" w:cs="Calibri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50 000,00  </w:t>
            </w:r>
          </w:p>
        </w:tc>
      </w:tr>
      <w:tr w:rsidR="00B73251" w:rsidRPr="00A526CD" w14:paraId="681D2753" w14:textId="0F3DD3E6" w:rsidTr="002378BC">
        <w:trPr>
          <w:trHeight w:val="454"/>
        </w:trPr>
        <w:tc>
          <w:tcPr>
            <w:tcW w:w="2875" w:type="dxa"/>
            <w:vAlign w:val="center"/>
          </w:tcPr>
          <w:p w14:paraId="41EE6CE8" w14:textId="6C59D70B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72D4C882" w14:textId="6BA5CF64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Affectation / communication</w:t>
            </w:r>
          </w:p>
        </w:tc>
        <w:tc>
          <w:tcPr>
            <w:tcW w:w="2101" w:type="dxa"/>
            <w:vAlign w:val="center"/>
          </w:tcPr>
          <w:p w14:paraId="51F6D600" w14:textId="1DD85A2E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21 275,83   </w:t>
            </w:r>
          </w:p>
        </w:tc>
      </w:tr>
      <w:tr w:rsidR="00B73251" w:rsidRPr="00A526CD" w14:paraId="6484F858" w14:textId="057CA7BA" w:rsidTr="002378BC">
        <w:trPr>
          <w:trHeight w:val="454"/>
        </w:trPr>
        <w:tc>
          <w:tcPr>
            <w:tcW w:w="2875" w:type="dxa"/>
            <w:vAlign w:val="center"/>
          </w:tcPr>
          <w:p w14:paraId="17DD9130" w14:textId="5EB5F3EE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2A178CE5" w14:textId="30507B17" w:rsidR="00B73251" w:rsidRPr="001A6E22" w:rsidRDefault="00B73251" w:rsidP="00B73251">
            <w:pPr>
              <w:rPr>
                <w:rFonts w:ascii="Univers" w:hAnsi="Univers" w:cs="Calibri Light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tourisme  </w:t>
            </w:r>
          </w:p>
        </w:tc>
        <w:tc>
          <w:tcPr>
            <w:tcW w:w="2101" w:type="dxa"/>
            <w:vAlign w:val="center"/>
          </w:tcPr>
          <w:p w14:paraId="1A3B495D" w14:textId="79604AE3" w:rsidR="00B73251" w:rsidRPr="00554E40" w:rsidRDefault="00B73251" w:rsidP="001A6E22">
            <w:pPr>
              <w:jc w:val="right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18 750,00   </w:t>
            </w:r>
          </w:p>
        </w:tc>
      </w:tr>
      <w:tr w:rsidR="00B73251" w:rsidRPr="00A526CD" w14:paraId="0270095B" w14:textId="77777777" w:rsidTr="002378BC">
        <w:trPr>
          <w:trHeight w:val="454"/>
        </w:trPr>
        <w:tc>
          <w:tcPr>
            <w:tcW w:w="2875" w:type="dxa"/>
            <w:vAlign w:val="center"/>
          </w:tcPr>
          <w:p w14:paraId="758FAB6D" w14:textId="79717C88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23B07CAB" w14:textId="12EBD901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environnement  </w:t>
            </w:r>
          </w:p>
        </w:tc>
        <w:tc>
          <w:tcPr>
            <w:tcW w:w="2101" w:type="dxa"/>
            <w:vAlign w:val="center"/>
          </w:tcPr>
          <w:p w14:paraId="44AB8091" w14:textId="06A6EED7" w:rsidR="00B73251" w:rsidRPr="00554E40" w:rsidRDefault="00B73251" w:rsidP="001A6E22">
            <w:pPr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7 969,54   </w:t>
            </w:r>
          </w:p>
        </w:tc>
      </w:tr>
      <w:tr w:rsidR="00B73251" w:rsidRPr="00A526CD" w14:paraId="17E7E75B" w14:textId="77777777" w:rsidTr="002378BC">
        <w:trPr>
          <w:trHeight w:val="454"/>
        </w:trPr>
        <w:tc>
          <w:tcPr>
            <w:tcW w:w="2875" w:type="dxa"/>
            <w:vAlign w:val="center"/>
          </w:tcPr>
          <w:p w14:paraId="16373D4F" w14:textId="6E32ECA7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6037C2D5" w14:textId="4F02B7CB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Affectation / agent de développement rural </w:t>
            </w:r>
          </w:p>
        </w:tc>
        <w:tc>
          <w:tcPr>
            <w:tcW w:w="2101" w:type="dxa"/>
            <w:vAlign w:val="center"/>
          </w:tcPr>
          <w:p w14:paraId="563A5BFD" w14:textId="02B647E3" w:rsidR="00B73251" w:rsidRDefault="00B73251" w:rsidP="001A6E22">
            <w:pPr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7 653,88   </w:t>
            </w:r>
          </w:p>
        </w:tc>
      </w:tr>
      <w:tr w:rsidR="00B73251" w:rsidRPr="00A526CD" w14:paraId="323313D1" w14:textId="77777777" w:rsidTr="002378BC">
        <w:trPr>
          <w:trHeight w:val="454"/>
        </w:trPr>
        <w:tc>
          <w:tcPr>
            <w:tcW w:w="2875" w:type="dxa"/>
            <w:vAlign w:val="center"/>
          </w:tcPr>
          <w:p w14:paraId="0A53F238" w14:textId="3955E192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>MRC de Rimouski-Neigette</w:t>
            </w:r>
          </w:p>
        </w:tc>
        <w:tc>
          <w:tcPr>
            <w:tcW w:w="3929" w:type="dxa"/>
            <w:vAlign w:val="center"/>
          </w:tcPr>
          <w:p w14:paraId="51801706" w14:textId="6A6E3356" w:rsidR="00B73251" w:rsidRPr="001A6E22" w:rsidRDefault="00B73251" w:rsidP="00B73251">
            <w:pPr>
              <w:rPr>
                <w:rFonts w:ascii="Univers" w:hAnsi="Univers"/>
                <w:color w:val="000000"/>
                <w:sz w:val="18"/>
                <w:szCs w:val="18"/>
              </w:rPr>
            </w:pPr>
            <w:r w:rsidRPr="001A6E22">
              <w:rPr>
                <w:rFonts w:ascii="Univers" w:hAnsi="Univers"/>
                <w:color w:val="000000"/>
                <w:sz w:val="18"/>
                <w:szCs w:val="18"/>
              </w:rPr>
              <w:t xml:space="preserve">Contribution au volet 4 - Vitalisation -  </w:t>
            </w:r>
          </w:p>
        </w:tc>
        <w:tc>
          <w:tcPr>
            <w:tcW w:w="2101" w:type="dxa"/>
            <w:vAlign w:val="center"/>
          </w:tcPr>
          <w:p w14:paraId="3A00225D" w14:textId="77FCABD4" w:rsidR="00B73251" w:rsidRDefault="00B73251" w:rsidP="001A6E22">
            <w:pPr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5 159,65  </w:t>
            </w:r>
          </w:p>
        </w:tc>
      </w:tr>
    </w:tbl>
    <w:p w14:paraId="0728A8CF" w14:textId="77777777" w:rsidR="00B73251" w:rsidRDefault="00B73251" w:rsidP="00752521">
      <w:pPr>
        <w:spacing w:after="0" w:line="240" w:lineRule="auto"/>
        <w:rPr>
          <w:rFonts w:ascii="Univers" w:hAnsi="Univers" w:cs="Calibri Light"/>
          <w:b/>
          <w:iCs/>
          <w:sz w:val="20"/>
          <w:szCs w:val="20"/>
          <w:u w:val="single"/>
        </w:rPr>
      </w:pPr>
    </w:p>
    <w:p w14:paraId="7232A15E" w14:textId="0CF3C9F2" w:rsidR="001A6E22" w:rsidRDefault="001A6E22">
      <w:pPr>
        <w:rPr>
          <w:rFonts w:ascii="Univers" w:hAnsi="Univers" w:cs="Calibri Light"/>
          <w:b/>
          <w:iCs/>
          <w:sz w:val="20"/>
          <w:szCs w:val="20"/>
          <w:u w:val="single"/>
        </w:rPr>
      </w:pPr>
      <w:r>
        <w:rPr>
          <w:rFonts w:ascii="Univers" w:hAnsi="Univers" w:cs="Calibri Light"/>
          <w:b/>
          <w:iCs/>
          <w:sz w:val="20"/>
          <w:szCs w:val="20"/>
          <w:u w:val="single"/>
        </w:rPr>
        <w:br w:type="page"/>
      </w:r>
    </w:p>
    <w:p w14:paraId="6CF98121" w14:textId="1B658065" w:rsidR="00A526CD" w:rsidRPr="001A6E22" w:rsidRDefault="00A526CD" w:rsidP="00341C9F">
      <w:pPr>
        <w:pStyle w:val="Titre2"/>
      </w:pPr>
      <w:bookmarkStart w:id="3" w:name="_Toc162354949"/>
      <w:r w:rsidRPr="001A6E22">
        <w:lastRenderedPageBreak/>
        <w:t>Promotion de l’entrepreneuriat, soutien à l’entrepreneuriat et à l’entreprise</w:t>
      </w:r>
      <w:bookmarkEnd w:id="3"/>
    </w:p>
    <w:p w14:paraId="3ADBBDBC" w14:textId="1AC8803D" w:rsidR="00A526CD" w:rsidRDefault="00A526CD" w:rsidP="0022682E">
      <w:pPr>
        <w:spacing w:after="0" w:line="240" w:lineRule="auto"/>
        <w:ind w:left="450"/>
        <w:rPr>
          <w:rFonts w:ascii="Univers" w:hAnsi="Univers" w:cs="Calibri Light"/>
          <w:sz w:val="20"/>
          <w:szCs w:val="20"/>
        </w:rPr>
      </w:pPr>
    </w:p>
    <w:tbl>
      <w:tblPr>
        <w:tblW w:w="8910" w:type="dxa"/>
        <w:tblInd w:w="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960"/>
        <w:gridCol w:w="2070"/>
      </w:tblGrid>
      <w:tr w:rsidR="00467662" w:rsidRPr="00A526CD" w14:paraId="23D16419" w14:textId="2BF3D001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0A9AC2" w14:textId="2ECC0EF2" w:rsidR="00467662" w:rsidRPr="00EC07CD" w:rsidRDefault="00467662" w:rsidP="001A6E22">
            <w:pPr>
              <w:spacing w:after="0" w:line="240" w:lineRule="auto"/>
              <w:jc w:val="center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color w:val="000000"/>
                <w:sz w:val="18"/>
                <w:szCs w:val="18"/>
              </w:rPr>
              <w:t>NOM DU BÉNÉFICIAIRE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DFC691" w14:textId="1B83544F" w:rsidR="00467662" w:rsidRPr="00EC07CD" w:rsidRDefault="00467662" w:rsidP="001A6E22">
            <w:pPr>
              <w:spacing w:after="0" w:line="240" w:lineRule="auto"/>
              <w:jc w:val="center"/>
              <w:rPr>
                <w:rFonts w:ascii="Univers" w:hAnsi="Univers" w:cs="Calibri Light"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color w:val="000000"/>
                <w:sz w:val="18"/>
                <w:szCs w:val="18"/>
              </w:rPr>
              <w:t>TITRE DU PROJET, DU CONTRAT OU DU MANDAT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37F70E2" w14:textId="5069A48D" w:rsidR="00467662" w:rsidRPr="00EC07CD" w:rsidRDefault="00467662" w:rsidP="001A6E22">
            <w:pPr>
              <w:spacing w:after="0" w:line="240" w:lineRule="auto"/>
              <w:jc w:val="center"/>
              <w:rPr>
                <w:rFonts w:ascii="Univers" w:hAnsi="Univers" w:cs="Calibri Light"/>
                <w:b/>
                <w:sz w:val="18"/>
                <w:szCs w:val="18"/>
              </w:rPr>
            </w:pPr>
            <w:r>
              <w:rPr>
                <w:rFonts w:ascii="Univers" w:hAnsi="Univers"/>
                <w:b/>
                <w:bCs/>
                <w:color w:val="000000"/>
                <w:sz w:val="18"/>
                <w:szCs w:val="18"/>
              </w:rPr>
              <w:t>MONTANT ACCORDÉ</w:t>
            </w:r>
            <w:r w:rsidR="001A6E22">
              <w:rPr>
                <w:rFonts w:ascii="Univers" w:hAnsi="Univers"/>
                <w:b/>
                <w:bCs/>
                <w:color w:val="000000"/>
                <w:sz w:val="18"/>
                <w:szCs w:val="18"/>
              </w:rPr>
              <w:t xml:space="preserve"> ($)</w:t>
            </w:r>
          </w:p>
        </w:tc>
      </w:tr>
      <w:tr w:rsidR="00467662" w:rsidRPr="00A526CD" w14:paraId="40B9F201" w14:textId="0B1A62A0" w:rsidTr="009C0381">
        <w:trPr>
          <w:trHeight w:val="4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C822" w14:textId="093A3DE9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Société de promotion économique de Rimouski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668" w14:textId="4F71EC77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Mise en œuvre de la responsabilité du développement économique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4368" w14:textId="7FDA9F05" w:rsidR="00467662" w:rsidRPr="00B73251" w:rsidRDefault="00467662" w:rsidP="001A6E22">
            <w:pPr>
              <w:spacing w:after="0"/>
              <w:ind w:right="158"/>
              <w:jc w:val="right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193 585  </w:t>
            </w:r>
          </w:p>
        </w:tc>
      </w:tr>
      <w:tr w:rsidR="00467662" w:rsidRPr="00A526CD" w14:paraId="2A71DB81" w14:textId="3894B7DC" w:rsidTr="009C0381">
        <w:trPr>
          <w:trHeight w:val="4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E6DE" w14:textId="3431732D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Innovation Maritime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45C" w14:textId="1F663530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4CE9" w14:textId="01136EF1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5 000  </w:t>
            </w:r>
          </w:p>
        </w:tc>
      </w:tr>
      <w:tr w:rsidR="00467662" w:rsidRPr="00A526CD" w14:paraId="5A35C191" w14:textId="08B96642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B289" w14:textId="06C03280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Équipe RSC Signature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756" w14:textId="3359EC56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9CC3" w14:textId="1D9C3F43" w:rsidR="00467662" w:rsidRPr="00B73251" w:rsidRDefault="00467662" w:rsidP="001A6E22">
            <w:pPr>
              <w:spacing w:after="0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1 292 </w:t>
            </w:r>
          </w:p>
        </w:tc>
      </w:tr>
      <w:tr w:rsidR="00467662" w:rsidRPr="00A526CD" w14:paraId="60139C15" w14:textId="1F4EB3D1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C1C6" w14:textId="250785CE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 Innovation Maritime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C191" w14:textId="4F3528C4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1DA3" w14:textId="0E33BB0B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5 000  </w:t>
            </w:r>
          </w:p>
        </w:tc>
      </w:tr>
      <w:tr w:rsidR="00467662" w:rsidRPr="00A526CD" w14:paraId="69C93943" w14:textId="415EBF58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CB9C" w14:textId="72CBB11B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École des entrepreneurs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14C9" w14:textId="0B53D1D2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7798" w14:textId="719B5655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40 000  </w:t>
            </w:r>
          </w:p>
        </w:tc>
      </w:tr>
      <w:tr w:rsidR="00467662" w:rsidRPr="00A526CD" w14:paraId="79AC4229" w14:textId="19FC0040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9BCD" w14:textId="18199C5A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Atelier zone rouge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E6DA" w14:textId="12DE090B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5ECE" w14:textId="6F4BE3B3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2 687  </w:t>
            </w:r>
          </w:p>
        </w:tc>
      </w:tr>
      <w:tr w:rsidR="00467662" w:rsidRPr="00A526CD" w14:paraId="5C57922F" w14:textId="371BF095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32098" w14:textId="552AC38B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Feste </w:t>
            </w:r>
            <w:r w:rsidR="00020ECE">
              <w:rPr>
                <w:rFonts w:ascii="Univers" w:hAnsi="Univers"/>
                <w:color w:val="000000"/>
                <w:sz w:val="18"/>
                <w:szCs w:val="18"/>
              </w:rPr>
              <w:t>m</w:t>
            </w:r>
            <w:r>
              <w:rPr>
                <w:rFonts w:ascii="Univers" w:hAnsi="Univers"/>
                <w:color w:val="000000"/>
                <w:sz w:val="18"/>
                <w:szCs w:val="18"/>
              </w:rPr>
              <w:t>édiévale de St-Marcellin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513E" w14:textId="751B2BB0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Soutien à la communauté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65C3" w14:textId="4D6B4EBA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3 000  </w:t>
            </w:r>
          </w:p>
        </w:tc>
      </w:tr>
      <w:tr w:rsidR="00467662" w:rsidRPr="00A526CD" w14:paraId="5D622CA5" w14:textId="25F1B751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0D09" w14:textId="2F6116FC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Univers" w:hAnsi="Univers"/>
                <w:color w:val="000000"/>
                <w:sz w:val="18"/>
                <w:szCs w:val="18"/>
              </w:rPr>
              <w:t>Bois-Franc</w:t>
            </w:r>
            <w:proofErr w:type="spellEnd"/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 expert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E4B0" w14:textId="45E9A8D1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27139" w14:textId="41E58762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1</w:t>
            </w:r>
            <w:r w:rsidR="001A6E22">
              <w:rPr>
                <w:rFonts w:ascii="Univers" w:hAnsi="Univers"/>
                <w:color w:val="000000"/>
                <w:sz w:val="18"/>
                <w:szCs w:val="18"/>
              </w:rPr>
              <w:t> </w:t>
            </w:r>
            <w:r>
              <w:rPr>
                <w:rFonts w:ascii="Univers" w:hAnsi="Univers"/>
                <w:color w:val="000000"/>
                <w:sz w:val="18"/>
                <w:szCs w:val="18"/>
              </w:rPr>
              <w:t>163</w:t>
            </w:r>
            <w:r w:rsidR="001A6E22">
              <w:rPr>
                <w:rFonts w:ascii="Univers" w:hAnsi="Univer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 </w:t>
            </w:r>
          </w:p>
        </w:tc>
      </w:tr>
      <w:tr w:rsidR="00467662" w:rsidRPr="00A526CD" w14:paraId="2EE1FD16" w14:textId="6F8E668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357A" w14:textId="08741BF6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Construction Jeannot Dubé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5A2B" w14:textId="5905635D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4C8B" w14:textId="1D878442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5 000  </w:t>
            </w:r>
          </w:p>
        </w:tc>
      </w:tr>
      <w:tr w:rsidR="00467662" w:rsidRPr="00A526CD" w14:paraId="2E5FCDE4" w14:textId="378541F2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0A30" w14:textId="6C70328F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Innovation maritime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9B12" w14:textId="54F91AD1" w:rsidR="00467662" w:rsidRPr="00B73251" w:rsidRDefault="00467662" w:rsidP="00467662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FA567" w14:textId="72E9A0A7" w:rsidR="00467662" w:rsidRPr="00B73251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5 000  </w:t>
            </w:r>
          </w:p>
        </w:tc>
      </w:tr>
      <w:tr w:rsidR="00467662" w:rsidRPr="00A526CD" w14:paraId="636BDE63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BC36" w14:textId="70B704D7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Corporation Avenir St-Marcellin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4F84" w14:textId="3841AC02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Soutien à la communauté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64402" w14:textId="07C52E38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1 000  </w:t>
            </w:r>
          </w:p>
        </w:tc>
      </w:tr>
      <w:tr w:rsidR="00467662" w:rsidRPr="00A526CD" w14:paraId="73F649C2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8BCC" w14:textId="5E756235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nivers" w:hAnsi="Univers"/>
                <w:color w:val="000000"/>
                <w:sz w:val="18"/>
                <w:szCs w:val="18"/>
              </w:rPr>
              <w:t>Riki</w:t>
            </w:r>
            <w:proofErr w:type="spellEnd"/>
            <w:r>
              <w:rPr>
                <w:rFonts w:ascii="Univers" w:hAnsi="Univers"/>
                <w:color w:val="000000"/>
                <w:sz w:val="18"/>
                <w:szCs w:val="18"/>
              </w:rPr>
              <w:t>-Bloc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EA33" w14:textId="58457A39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F3E" w14:textId="328ABE16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1 000  </w:t>
            </w:r>
          </w:p>
        </w:tc>
      </w:tr>
      <w:tr w:rsidR="00467662" w:rsidRPr="00A526CD" w14:paraId="54157CA2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B047" w14:textId="3E6C49E3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Marché du Monde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7CEB" w14:textId="5B5B4E53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1737" w14:textId="0FAB1E1F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5 625  </w:t>
            </w:r>
          </w:p>
        </w:tc>
      </w:tr>
      <w:tr w:rsidR="00467662" w:rsidRPr="00A526CD" w14:paraId="3E97BF7B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4305" w14:textId="091449BC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>Bains Publics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ED6F" w14:textId="6A5D6359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F9443" w14:textId="32AF53B8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1 000  </w:t>
            </w:r>
          </w:p>
        </w:tc>
      </w:tr>
      <w:tr w:rsidR="00467662" w:rsidRPr="00A526CD" w14:paraId="6E523E43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203" w14:textId="2B0EFE6A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nivers" w:hAnsi="Univers"/>
                <w:color w:val="000000"/>
                <w:sz w:val="18"/>
                <w:szCs w:val="18"/>
              </w:rPr>
              <w:t>Puribec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B77F" w14:textId="7942EF9D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44C7" w14:textId="0B2B8620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1 000  </w:t>
            </w:r>
          </w:p>
        </w:tc>
      </w:tr>
      <w:tr w:rsidR="00467662" w:rsidRPr="00A526CD" w14:paraId="4413099A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847A" w14:textId="50D0B116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Univers" w:hAnsi="Univers"/>
                <w:color w:val="000000"/>
                <w:sz w:val="18"/>
                <w:szCs w:val="18"/>
              </w:rPr>
              <w:t>Outillerie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2B23" w14:textId="71267CA5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1D05B" w14:textId="69DBD610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1 000  </w:t>
            </w:r>
          </w:p>
        </w:tc>
      </w:tr>
      <w:tr w:rsidR="00467662" w:rsidRPr="00A526CD" w14:paraId="5A2D5C3D" w14:textId="77777777" w:rsidTr="009C0381">
        <w:trPr>
          <w:trHeight w:val="4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2AEB" w14:textId="53BF26DD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Transport </w:t>
            </w:r>
            <w:proofErr w:type="spellStart"/>
            <w:r>
              <w:rPr>
                <w:rFonts w:ascii="Univers" w:hAnsi="Univers"/>
                <w:color w:val="000000"/>
                <w:sz w:val="18"/>
                <w:szCs w:val="18"/>
              </w:rPr>
              <w:t>Mariannne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4846" w14:textId="6742CC44" w:rsidR="00467662" w:rsidRDefault="00467662" w:rsidP="00467662">
            <w:pPr>
              <w:spacing w:after="0" w:line="240" w:lineRule="auto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Soutien à l'entrepreneuriat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632B" w14:textId="1FC529A8" w:rsidR="00467662" w:rsidRDefault="00467662" w:rsidP="001A6E22">
            <w:pPr>
              <w:spacing w:after="0" w:line="240" w:lineRule="auto"/>
              <w:ind w:right="158"/>
              <w:jc w:val="right"/>
              <w:rPr>
                <w:rFonts w:ascii="Univers" w:hAnsi="Univers"/>
                <w:color w:val="000000"/>
                <w:sz w:val="18"/>
                <w:szCs w:val="18"/>
              </w:rPr>
            </w:pPr>
            <w:r>
              <w:rPr>
                <w:rFonts w:ascii="Univers" w:hAnsi="Univers"/>
                <w:color w:val="000000"/>
                <w:sz w:val="18"/>
                <w:szCs w:val="18"/>
              </w:rPr>
              <w:t xml:space="preserve">537  </w:t>
            </w:r>
          </w:p>
        </w:tc>
      </w:tr>
    </w:tbl>
    <w:p w14:paraId="500AC434" w14:textId="195CEC0C" w:rsidR="00BE0CD8" w:rsidRDefault="00BE0CD8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1CD838B1" w14:textId="77777777" w:rsidR="00BE0CD8" w:rsidRDefault="00BE0CD8">
      <w:pPr>
        <w:rPr>
          <w:rFonts w:ascii="Univers" w:hAnsi="Univers" w:cs="Calibri Light"/>
          <w:sz w:val="20"/>
          <w:szCs w:val="20"/>
        </w:rPr>
      </w:pPr>
      <w:r>
        <w:rPr>
          <w:rFonts w:ascii="Univers" w:hAnsi="Univers" w:cs="Calibri Light"/>
          <w:sz w:val="20"/>
          <w:szCs w:val="20"/>
        </w:rPr>
        <w:br w:type="page"/>
      </w:r>
    </w:p>
    <w:p w14:paraId="09143084" w14:textId="1C222F31" w:rsidR="00A526CD" w:rsidRPr="00BE0CD8" w:rsidRDefault="00A526CD" w:rsidP="00C45A7D">
      <w:pPr>
        <w:pStyle w:val="Titre2"/>
        <w:rPr>
          <w:sz w:val="18"/>
          <w:szCs w:val="18"/>
        </w:rPr>
      </w:pPr>
      <w:bookmarkStart w:id="4" w:name="_Toc162354950"/>
      <w:r w:rsidRPr="00BE0CD8">
        <w:lastRenderedPageBreak/>
        <w:t>Mobilisation des communautés et le soutien à la réalisation de projets structurants pour améliorer les milieux de vie, notamment dans les domaines social, culturel, économique ou environnemental</w:t>
      </w:r>
      <w:bookmarkEnd w:id="4"/>
    </w:p>
    <w:p w14:paraId="6695E176" w14:textId="6C339806" w:rsid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tbl>
      <w:tblPr>
        <w:tblW w:w="8995" w:type="dxa"/>
        <w:tblInd w:w="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4230"/>
        <w:gridCol w:w="1795"/>
      </w:tblGrid>
      <w:tr w:rsidR="000154F8" w:rsidRPr="00C45A7D" w14:paraId="740D19C7" w14:textId="3384D98C" w:rsidTr="009C0381">
        <w:trPr>
          <w:trHeight w:val="454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F75DD6" w14:textId="77777777" w:rsidR="005D4119" w:rsidRPr="00C45A7D" w:rsidRDefault="005D4119" w:rsidP="00BE0CD8">
            <w:pPr>
              <w:spacing w:after="0" w:line="240" w:lineRule="auto"/>
              <w:jc w:val="center"/>
              <w:rPr>
                <w:rFonts w:ascii="Univers" w:hAnsi="Univers" w:cs="Calibri Light"/>
                <w:sz w:val="18"/>
                <w:szCs w:val="18"/>
              </w:rPr>
            </w:pPr>
            <w:r w:rsidRPr="00C45A7D">
              <w:rPr>
                <w:rFonts w:ascii="Univers" w:hAnsi="Univers" w:cs="Calibri Light"/>
                <w:b/>
                <w:sz w:val="18"/>
                <w:szCs w:val="18"/>
              </w:rPr>
              <w:t>NOM DU BÉNÉFICIAIRE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2D798C9" w14:textId="77777777" w:rsidR="005D4119" w:rsidRPr="00C45A7D" w:rsidRDefault="005D4119" w:rsidP="00BE0CD8">
            <w:pPr>
              <w:spacing w:after="0" w:line="240" w:lineRule="auto"/>
              <w:jc w:val="center"/>
              <w:rPr>
                <w:rFonts w:ascii="Univers" w:hAnsi="Univers" w:cs="Calibri Light"/>
                <w:sz w:val="18"/>
                <w:szCs w:val="18"/>
              </w:rPr>
            </w:pPr>
            <w:r w:rsidRPr="00C45A7D">
              <w:rPr>
                <w:rFonts w:ascii="Univers" w:hAnsi="Univers" w:cs="Calibri Light"/>
                <w:b/>
                <w:sz w:val="18"/>
                <w:szCs w:val="18"/>
              </w:rPr>
              <w:t>TITRE DU PROJET, DU CONTRAT OU DU MANDAT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A9A8F7A" w14:textId="76424643" w:rsidR="005D4119" w:rsidRPr="00C45A7D" w:rsidRDefault="005D4119" w:rsidP="00BE0CD8">
            <w:pPr>
              <w:spacing w:after="0" w:line="240" w:lineRule="auto"/>
              <w:jc w:val="center"/>
              <w:rPr>
                <w:rFonts w:ascii="Univers" w:hAnsi="Univers" w:cs="Calibri Light"/>
                <w:b/>
                <w:sz w:val="18"/>
                <w:szCs w:val="18"/>
              </w:rPr>
            </w:pPr>
            <w:r w:rsidRPr="00C45A7D">
              <w:rPr>
                <w:rFonts w:ascii="Univers" w:hAnsi="Univers" w:cs="Calibri Light"/>
                <w:b/>
                <w:sz w:val="18"/>
                <w:szCs w:val="18"/>
              </w:rPr>
              <w:t>MONTANT ACCORDÉ</w:t>
            </w:r>
            <w:r w:rsidR="00BE0CD8" w:rsidRPr="00C45A7D">
              <w:rPr>
                <w:rFonts w:ascii="Univers" w:hAnsi="Univers" w:cs="Calibri Light"/>
                <w:b/>
                <w:sz w:val="18"/>
                <w:szCs w:val="18"/>
              </w:rPr>
              <w:t xml:space="preserve"> ($)</w:t>
            </w:r>
          </w:p>
        </w:tc>
      </w:tr>
      <w:tr w:rsidR="00B73251" w:rsidRPr="00C45A7D" w14:paraId="06245131" w14:textId="667EF6F6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E16D" w14:textId="303459A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Centre communautaire St-Valérien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EF6F" w14:textId="14DF1A4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Coordination du centre communautaire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2BB0" w14:textId="7E491EE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34 230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3660CE5" w14:textId="1FF9BD21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C70" w14:textId="1053E7FC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Saint-Valérien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1E5" w14:textId="17D42235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Coordination de la Corporation de développement de Saint-Valérien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96BB0" w14:textId="0188F5C4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29 210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7F99168" w14:textId="12050A78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8D06" w14:textId="09140C7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de Saint-Narcisse-de-Rimouski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53B" w14:textId="424A1080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Éclairage du terrain de balle de Saint-Narcisse-de-Rimouski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54AA" w14:textId="5ABC36A3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20 000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DBCBFEC" w14:textId="580FEB01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EFA" w14:textId="2F238C1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Les Loisirs St-Fabien Inc.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1C0" w14:textId="06214FD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St-</w:t>
            </w: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Fab</w:t>
            </w:r>
            <w:proofErr w:type="spellEnd"/>
            <w:r w:rsidRPr="00C45A7D">
              <w:rPr>
                <w:rFonts w:ascii="Univers" w:hAnsi="Univers"/>
                <w:sz w:val="16"/>
                <w:szCs w:val="16"/>
              </w:rPr>
              <w:t xml:space="preserve"> en musique!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58C1" w14:textId="23A06129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20 000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01CA203B" w14:textId="15D4EAB0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461" w14:textId="5590755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de Saint-Eugène-de-Ladrière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2FD" w14:textId="0C467C0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Renouveau des infrastructures de loisirs et communautaires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1E1B" w14:textId="6D67010E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16 000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12B1777" w14:textId="315BC62E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3360" w14:textId="7B17496C" w:rsidR="00B73251" w:rsidRPr="00C45A7D" w:rsidRDefault="0022682E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</w:t>
            </w:r>
            <w:r w:rsidR="00B73251" w:rsidRPr="00C45A7D">
              <w:rPr>
                <w:rFonts w:ascii="Univers" w:hAnsi="Univers"/>
                <w:sz w:val="16"/>
                <w:szCs w:val="16"/>
              </w:rPr>
              <w:t xml:space="preserve"> d'Esprit-Saint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FB5" w14:textId="78D9F19D" w:rsidR="00B73251" w:rsidRPr="00C45A7D" w:rsidRDefault="0022682E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Amélioration</w:t>
            </w:r>
            <w:r w:rsidR="00B73251" w:rsidRPr="00C45A7D">
              <w:rPr>
                <w:rFonts w:ascii="Univers" w:hAnsi="Univers"/>
                <w:sz w:val="16"/>
                <w:szCs w:val="16"/>
              </w:rPr>
              <w:t xml:space="preserve"> et acquisitions d'équipements sportif</w:t>
            </w:r>
            <w:r w:rsidR="00020ECE">
              <w:rPr>
                <w:rFonts w:ascii="Univers" w:hAnsi="Univers"/>
                <w:sz w:val="16"/>
                <w:szCs w:val="16"/>
              </w:rPr>
              <w:t>s</w:t>
            </w:r>
            <w:r w:rsidR="00B73251" w:rsidRPr="00C45A7D">
              <w:rPr>
                <w:rFonts w:ascii="Univers" w:hAnsi="Univers"/>
                <w:sz w:val="16"/>
                <w:szCs w:val="16"/>
              </w:rPr>
              <w:t xml:space="preserve"> et de loisirs municipaux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9A6B" w14:textId="01030F1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16 000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6138164" w14:textId="1906CE32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95C" w14:textId="7D900B93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Maison de la culture du Pic Champlain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30E" w14:textId="742ACA7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Les Résidences </w:t>
            </w:r>
            <w:r w:rsidR="00020ECE">
              <w:rPr>
                <w:rFonts w:ascii="Univers" w:hAnsi="Univers"/>
                <w:sz w:val="16"/>
                <w:szCs w:val="16"/>
              </w:rPr>
              <w:t>m</w:t>
            </w:r>
            <w:r w:rsidRPr="00C45A7D">
              <w:rPr>
                <w:rFonts w:ascii="Univers" w:hAnsi="Univers"/>
                <w:sz w:val="16"/>
                <w:szCs w:val="16"/>
              </w:rPr>
              <w:t>usicales au Moulin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070B" w14:textId="63B7108E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12 000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CF7BD09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611" w14:textId="4F4C500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des loisirs du Relais de la Coulée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ED62" w14:textId="2CD2E6F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Rénovation de la patinoire de Neigette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C62E" w14:textId="7F61BDB0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12 000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F4DFDFD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D272" w14:textId="423FC0D0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Avenir St-Marcellin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2087" w14:textId="56A8DD78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Tour d'observation et sentier pédestre sur le lot 5 191 274 du lac Noir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AEF7" w14:textId="509F03CD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10 000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F429C7E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BEF4" w14:textId="4D295998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des sports et loisirs de Saint-Valérien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93FF" w14:textId="4371765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Coordination des loisirs Valérienois 2023-2023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322" w14:textId="6BBD1A18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9 790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0A53C01F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000" w14:textId="76CC2221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d’Esprit-Saint.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B538" w14:textId="70BB2A0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Rénovation du Cimetière d'Esprit-Saint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240C" w14:textId="2C73A63C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8 800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21C4D7C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1DFB" w14:textId="0EAD9E4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Altitude Lunaire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1348" w14:textId="7B14A40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Festival Lunaire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69D" w14:textId="781082B7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D7A3A6A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FD4" w14:textId="7DE52F4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La Trinité-Des-Monts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F382" w14:textId="28A5AFA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Embellissement des terrains public</w:t>
            </w:r>
            <w:r w:rsidR="00020ECE">
              <w:rPr>
                <w:rFonts w:ascii="Univers" w:hAnsi="Univers"/>
                <w:sz w:val="16"/>
                <w:szCs w:val="16"/>
              </w:rPr>
              <w:t>s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municipaux volet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6D62" w14:textId="33EBCC7C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E25D41F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F16B" w14:textId="13CB2CE9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touristique Bic St-Fabien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418E" w14:textId="6A5D8E3C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Ressources pour le développement et la pérennité de la corporation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A75" w14:textId="06DBA8E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77671E0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9D41" w14:textId="222500B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touristique Bic Saint-Fabien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80FC" w14:textId="3BEDF40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Ressources pour la compétitivité et le positionnement de la corporation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0A20" w14:textId="035C4BFC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BEE02E7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68C7" w14:textId="1AC04693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de Saint-Fabien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824C" w14:textId="4C9CF67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Loisirs partagés : Du matériel pour nos organismes communautaires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596" w14:textId="566532D7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3D62684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696" w14:textId="4FC0D7F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Les productions One Up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CD46" w14:textId="398D9ED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Mini-jam de Saint-Anaclet - Édition 2023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5BF" w14:textId="274D2A87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6 500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56F335C4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6C0" w14:textId="0B8C3BA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La Couverte, Coop de Solidarité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4D3E" w14:textId="2C578148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Menus travaux de rénovation résidentielle réalisés pour la communauté rurale de Rimouski Neigette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295A" w14:textId="20F30D2D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5 310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091B4123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7266" w14:textId="2D7F3BC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CIBLES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6DD" w14:textId="26312DF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Activités </w:t>
            </w: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éco-citoyenne</w:t>
            </w:r>
            <w:proofErr w:type="spellEnd"/>
            <w:r w:rsidRPr="00C45A7D">
              <w:rPr>
                <w:rFonts w:ascii="Univers" w:hAnsi="Univers"/>
                <w:sz w:val="16"/>
                <w:szCs w:val="16"/>
              </w:rPr>
              <w:t xml:space="preserve"> en camp de jour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DAB" w14:textId="7888535D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4 500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CEEAF27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8F0A" w14:textId="487D673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Saint-Valérien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CBB" w14:textId="0BDAB239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5391" w14:textId="1E2124A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982B194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3DF6" w14:textId="79197EEE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Saint-Narcisse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FB8E" w14:textId="1CDAE9C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53B8" w14:textId="06163CA4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E029647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5ECC" w14:textId="0BD117C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développement de la Trinité-des-Monts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7E64" w14:textId="1624E6E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AAB4" w14:textId="43ED6A5D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i/>
                <w:iCs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426A82E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84D" w14:textId="76EE67E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d’Esprit-Saint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11AA" w14:textId="4A19EFD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A098" w14:textId="738B594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31250CC3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D910" w14:textId="48C7934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Association pour le développement de Saint-Marcellin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F807" w14:textId="19D0BCE1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0DBD" w14:textId="56220E4C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1C551180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6D7A" w14:textId="12C01689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Association de développement avenir de Saint-Marcellin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CF4" w14:textId="5B5570E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4B63" w14:textId="130C338B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01FE4B35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0AC9" w14:textId="0DD2AD90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lastRenderedPageBreak/>
              <w:t>Maison de la culture du Pic Champlain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65BB" w14:textId="02858B7E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B74A" w14:textId="63857CA8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</w:p>
        </w:tc>
      </w:tr>
      <w:tr w:rsidR="00B73251" w:rsidRPr="00C45A7D" w14:paraId="10C709E4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E202" w14:textId="7994D51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Mobilisaction</w:t>
            </w:r>
            <w:proofErr w:type="spellEnd"/>
            <w:r w:rsidRPr="00C45A7D">
              <w:rPr>
                <w:rFonts w:ascii="Univers" w:hAnsi="Univers"/>
                <w:sz w:val="16"/>
                <w:szCs w:val="16"/>
              </w:rPr>
              <w:t xml:space="preserve"> St-Fabien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195" w14:textId="2035A88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D38" w14:textId="72A949EA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</w:p>
        </w:tc>
      </w:tr>
      <w:tr w:rsidR="00B73251" w:rsidRPr="00C45A7D" w14:paraId="77D74039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A51" w14:textId="5E814C8C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Saint-Eugène-de-Ladrière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5F88" w14:textId="5AA3DC8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Subvention de fonctionnement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B089" w14:textId="050A2E92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</w:p>
        </w:tc>
      </w:tr>
      <w:tr w:rsidR="00B73251" w:rsidRPr="00C45A7D" w14:paraId="153D593C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BD5A" w14:textId="7F9E9E38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Centre communautaire de St-Valérien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D5DF" w14:textId="50BDF9B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Coordination du développement de la vie communautaire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C458" w14:textId="469CB64B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3 850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</w:p>
        </w:tc>
      </w:tr>
      <w:tr w:rsidR="00B73251" w:rsidRPr="00C45A7D" w14:paraId="21D246F4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09C" w14:textId="3CC758FC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Mobilisaction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2B42" w14:textId="0C8805CC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Terrain de balle revampé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CBF" w14:textId="458CD38E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3 742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</w:p>
        </w:tc>
      </w:tr>
      <w:tr w:rsidR="00B73251" w:rsidRPr="00C45A7D" w14:paraId="238C828A" w14:textId="77777777" w:rsidTr="009C0381">
        <w:trPr>
          <w:trHeight w:val="45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B0C5" w14:textId="2AD7B59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Mobilisaction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3CE6" w14:textId="371FD7D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Un terrain de baseball revampé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1A65" w14:textId="3119CAFB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3 440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533E340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A68C" w14:textId="1A8275CA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Corporation de </w:t>
            </w:r>
            <w:r w:rsidR="0022682E" w:rsidRPr="00C45A7D">
              <w:rPr>
                <w:rFonts w:ascii="Univers" w:hAnsi="Univers"/>
                <w:sz w:val="16"/>
                <w:szCs w:val="16"/>
              </w:rPr>
              <w:t>développement Avenir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St-Marcellin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E77" w14:textId="33E59BD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Bonification du jardin communautaire et soutien à l’administration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4A66" w14:textId="5518BD0F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3 100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AE3C022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6F4" w14:textId="6EE142A6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St-Fabien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FF98" w14:textId="31BF3EB7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Demande de mesure différente pour la Grange octogonale Adolphe-Gagnon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C11" w14:textId="71729DB3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3 050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2D33524D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7AB6" w14:textId="25B514B1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touristique Bic Saint-Fabien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6FDC" w14:textId="026F25D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Ressources pour le développement et le suivi de projets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194C" w14:textId="7C1D1078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3 000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00534D8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17B6" w14:textId="5FB6626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de Saint Anaclet de Lessard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C63" w14:textId="7A203CB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Étude de faisabilité pour les camps de jour ruraux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F71" w14:textId="6DCD5452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2 728,19 </w:t>
            </w:r>
          </w:p>
        </w:tc>
      </w:tr>
      <w:tr w:rsidR="00B73251" w:rsidRPr="00C45A7D" w14:paraId="0F23DB28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7A9" w14:textId="280CF841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St-Fabien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052B" w14:textId="55D956C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Implantation d'un système d'alerte de masse pour rejoindre efficacement les Fabiennois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13FE" w14:textId="5EC9BB23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2 725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4B51BE19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45F3" w14:textId="4BE89D1B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Saint-Narcisse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2DC" w14:textId="6B3AA35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Installation d'un bloc sanitaire au parc d'entrée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E39" w14:textId="233564B9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2 600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7B3DD10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95A2" w14:textId="28699F35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Municipalité St-Fabien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2572" w14:textId="5DC9239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Conception et réalisation d'un catalogue d'exposition : hommage à l'artiste-peintre </w:t>
            </w:r>
            <w:proofErr w:type="spellStart"/>
            <w:r w:rsidRPr="00C45A7D">
              <w:rPr>
                <w:rFonts w:ascii="Univers" w:hAnsi="Univers"/>
                <w:sz w:val="16"/>
                <w:szCs w:val="16"/>
              </w:rPr>
              <w:t>Désy</w:t>
            </w:r>
            <w:proofErr w:type="spellEnd"/>
            <w:r w:rsidRPr="00C45A7D">
              <w:rPr>
                <w:rFonts w:ascii="Univers" w:hAnsi="Univers"/>
                <w:sz w:val="16"/>
                <w:szCs w:val="16"/>
              </w:rPr>
              <w:t xml:space="preserve"> Côté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45BB" w14:textId="285014A9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2 281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29A243E8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FCE2" w14:textId="26E1E8C4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Association pour le développement de Saint-Marcellin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51A6" w14:textId="24C49D35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Camp éducatif médiéval virtuel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EB6" w14:textId="60E4103E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2 004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7FB4394D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343B" w14:textId="4C03405D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Les Jardins du Mondrain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9653" w14:textId="42499362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Jardins du Mondrain Phase 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E4B" w14:textId="02ED33AC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2 000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1A2C9A44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3351" w14:textId="744E23FF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Corde d'achat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8445" w14:textId="362CD525" w:rsidR="00B73251" w:rsidRPr="00C45A7D" w:rsidRDefault="00B73251" w:rsidP="0026356D">
            <w:pPr>
              <w:spacing w:after="0" w:line="240" w:lineRule="auto"/>
              <w:rPr>
                <w:rFonts w:ascii="Univers" w:hAnsi="Univers" w:cs="Calibri Light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Projet pilote covoiturage alimentaire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660" w14:textId="7E89AE35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 w:cs="Calibri"/>
                <w:color w:val="000000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1 600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698A79F1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5F4" w14:textId="0437192D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Corporation de Développement de Saint-Valérien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544A" w14:textId="50CD72F7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Festival environnemental de Saint-Valérien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5BC6" w14:textId="4ADC3FD5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1 000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2F30A62B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3EE" w14:textId="13469285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Association pour le développement de Saint-Marcellin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0710" w14:textId="156FAFFE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Amélioration du centre d'activités médiévales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D657" w14:textId="14BC1DB7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840</w:t>
            </w:r>
            <w:r w:rsidR="00C6432A" w:rsidRPr="00C45A7D">
              <w:rPr>
                <w:rFonts w:ascii="Univers" w:hAnsi="Univers"/>
                <w:sz w:val="16"/>
                <w:szCs w:val="16"/>
              </w:rPr>
              <w:t>,00</w:t>
            </w:r>
            <w:r w:rsidRPr="00C45A7D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</w:tr>
      <w:tr w:rsidR="00B73251" w:rsidRPr="00C45A7D" w14:paraId="0B2ADB92" w14:textId="77777777" w:rsidTr="009C0381">
        <w:trPr>
          <w:trHeight w:val="4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FB03" w14:textId="5F337823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Association pour le développement de Saint-Marcellin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9ACD" w14:textId="5494B9FE" w:rsidR="00B73251" w:rsidRPr="00C45A7D" w:rsidRDefault="00B73251" w:rsidP="0026356D">
            <w:pPr>
              <w:spacing w:after="0" w:line="240" w:lineRule="auto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>Bonification du jardin communautaire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75ED" w14:textId="0D2EB5A2" w:rsidR="00B73251" w:rsidRPr="00C45A7D" w:rsidRDefault="00B73251" w:rsidP="0026356D">
            <w:pPr>
              <w:spacing w:after="0" w:line="240" w:lineRule="auto"/>
              <w:jc w:val="right"/>
              <w:rPr>
                <w:rFonts w:ascii="Univers" w:hAnsi="Univers"/>
                <w:sz w:val="16"/>
                <w:szCs w:val="16"/>
              </w:rPr>
            </w:pPr>
            <w:r w:rsidRPr="00C45A7D">
              <w:rPr>
                <w:rFonts w:ascii="Univers" w:hAnsi="Univers"/>
                <w:sz w:val="16"/>
                <w:szCs w:val="16"/>
              </w:rPr>
              <w:t xml:space="preserve"> 420,00 </w:t>
            </w:r>
          </w:p>
        </w:tc>
      </w:tr>
    </w:tbl>
    <w:p w14:paraId="6804C7EF" w14:textId="77777777" w:rsidR="000154F8" w:rsidRDefault="000154F8" w:rsidP="00752521">
      <w:pPr>
        <w:spacing w:after="0" w:line="240" w:lineRule="auto"/>
        <w:rPr>
          <w:rFonts w:ascii="Univers" w:hAnsi="Univers" w:cs="Calibri Light"/>
          <w:b/>
          <w:iCs/>
          <w:u w:val="single"/>
        </w:rPr>
      </w:pPr>
    </w:p>
    <w:p w14:paraId="7B61A330" w14:textId="77777777" w:rsidR="00C45A7D" w:rsidRDefault="00C45A7D" w:rsidP="00752521">
      <w:pPr>
        <w:spacing w:after="0" w:line="240" w:lineRule="auto"/>
        <w:rPr>
          <w:rFonts w:ascii="Univers" w:hAnsi="Univers" w:cs="Calibri Light"/>
          <w:b/>
          <w:iCs/>
          <w:u w:val="single"/>
        </w:rPr>
      </w:pPr>
    </w:p>
    <w:p w14:paraId="02D26C8E" w14:textId="77777777" w:rsidR="00C45A7D" w:rsidRDefault="00C45A7D" w:rsidP="00752521">
      <w:pPr>
        <w:spacing w:after="0" w:line="240" w:lineRule="auto"/>
        <w:rPr>
          <w:rFonts w:ascii="Univers" w:hAnsi="Univers" w:cs="Calibri Light"/>
          <w:b/>
          <w:iCs/>
          <w:u w:val="single"/>
        </w:rPr>
      </w:pPr>
    </w:p>
    <w:p w14:paraId="3B543A9A" w14:textId="148B7694" w:rsidR="00A526CD" w:rsidRPr="0026356D" w:rsidRDefault="00A526CD" w:rsidP="00C45A7D">
      <w:pPr>
        <w:pStyle w:val="Titre2"/>
      </w:pPr>
      <w:bookmarkStart w:id="5" w:name="_Toc162354951"/>
      <w:r w:rsidRPr="0026356D">
        <w:t xml:space="preserve">Soutien au développement local et régional notamment en matière d’attractivité, de </w:t>
      </w:r>
      <w:proofErr w:type="spellStart"/>
      <w:r w:rsidRPr="0026356D">
        <w:t>bioalimentation</w:t>
      </w:r>
      <w:proofErr w:type="spellEnd"/>
      <w:r w:rsidRPr="0026356D">
        <w:t>, de culture sur le plan régional, d’économie sociale et de travail de rue</w:t>
      </w:r>
      <w:bookmarkEnd w:id="5"/>
    </w:p>
    <w:p w14:paraId="35AD7EC5" w14:textId="77777777" w:rsidR="00FE59F6" w:rsidRPr="00A526CD" w:rsidRDefault="00FE59F6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tbl>
      <w:tblPr>
        <w:tblW w:w="5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B73251" w:rsidRPr="00A526CD" w14:paraId="66DD8281" w14:textId="1DF3EBC4" w:rsidTr="0026356D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C91954" w14:textId="77777777" w:rsidR="00B73251" w:rsidRPr="0026356D" w:rsidRDefault="00B73251" w:rsidP="0026356D">
            <w:pPr>
              <w:spacing w:after="0" w:line="240" w:lineRule="auto"/>
              <w:jc w:val="center"/>
              <w:rPr>
                <w:rFonts w:ascii="Univers" w:hAnsi="Univers" w:cs="Calibri Light"/>
                <w:sz w:val="18"/>
                <w:szCs w:val="18"/>
              </w:rPr>
            </w:pPr>
            <w:r w:rsidRPr="0026356D">
              <w:rPr>
                <w:rFonts w:ascii="Univers" w:hAnsi="Univers" w:cs="Calibri Light"/>
                <w:b/>
                <w:sz w:val="18"/>
                <w:szCs w:val="18"/>
              </w:rPr>
              <w:t>TITRE DU PROJET, DU CONTRAT OU DU MANDAT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A88D1B" w14:textId="1227069B" w:rsidR="00B73251" w:rsidRPr="0026356D" w:rsidRDefault="00B73251" w:rsidP="0026356D">
            <w:pPr>
              <w:spacing w:after="0" w:line="240" w:lineRule="auto"/>
              <w:jc w:val="center"/>
              <w:rPr>
                <w:rFonts w:ascii="Univers" w:hAnsi="Univers" w:cs="Calibri Light"/>
                <w:b/>
                <w:sz w:val="18"/>
                <w:szCs w:val="18"/>
              </w:rPr>
            </w:pPr>
            <w:r w:rsidRPr="0026356D">
              <w:rPr>
                <w:rFonts w:ascii="Univers" w:hAnsi="Univers" w:cs="Calibri Light"/>
                <w:b/>
                <w:sz w:val="18"/>
                <w:szCs w:val="18"/>
              </w:rPr>
              <w:t>MONTANT ACCORDÉ</w:t>
            </w:r>
            <w:r w:rsidR="0026356D">
              <w:rPr>
                <w:rFonts w:ascii="Univers" w:hAnsi="Univers" w:cs="Calibri Light"/>
                <w:b/>
                <w:sz w:val="18"/>
                <w:szCs w:val="18"/>
              </w:rPr>
              <w:t xml:space="preserve"> ($)</w:t>
            </w:r>
          </w:p>
        </w:tc>
      </w:tr>
      <w:tr w:rsidR="00B73251" w:rsidRPr="00A526CD" w14:paraId="195D06AD" w14:textId="2A3A028D" w:rsidTr="00C45A7D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B87B" w14:textId="040673B2" w:rsidR="00B73251" w:rsidRPr="00B73251" w:rsidRDefault="00B73251" w:rsidP="00B73251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>Entente sectorielle en développement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A87A" w14:textId="5A68B24C" w:rsidR="00B73251" w:rsidRPr="00B73251" w:rsidRDefault="00B73251" w:rsidP="00C45A7D">
            <w:pPr>
              <w:spacing w:after="0" w:line="240" w:lineRule="auto"/>
              <w:jc w:val="right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 xml:space="preserve"> 52 500,00  </w:t>
            </w:r>
          </w:p>
        </w:tc>
      </w:tr>
      <w:tr w:rsidR="00B73251" w:rsidRPr="00A526CD" w14:paraId="3B017843" w14:textId="78CC0E35" w:rsidTr="00C45A7D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FCE" w14:textId="1F6AA42C" w:rsidR="00B73251" w:rsidRPr="00B73251" w:rsidRDefault="00B73251" w:rsidP="00B73251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>Entente pour les arts et les lettres en lien avec la collectivité du BSL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08CE" w14:textId="7D8CF262" w:rsidR="00B73251" w:rsidRPr="00B73251" w:rsidRDefault="00B73251" w:rsidP="00C45A7D">
            <w:pPr>
              <w:spacing w:after="0" w:line="240" w:lineRule="auto"/>
              <w:jc w:val="right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 xml:space="preserve"> 25 000,00   </w:t>
            </w:r>
          </w:p>
        </w:tc>
      </w:tr>
      <w:tr w:rsidR="00B73251" w:rsidRPr="00A526CD" w14:paraId="517B9C61" w14:textId="5B85D66D" w:rsidTr="00C45A7D">
        <w:trPr>
          <w:trHeight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318C" w14:textId="0E64B584" w:rsidR="00B73251" w:rsidRPr="00B73251" w:rsidRDefault="00B73251" w:rsidP="00B73251">
            <w:pPr>
              <w:spacing w:after="0" w:line="240" w:lineRule="auto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>Entente sectorielle bioalimentaire du BSL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ED10" w14:textId="233BA592" w:rsidR="00B73251" w:rsidRPr="00B73251" w:rsidRDefault="00B73251" w:rsidP="00C45A7D">
            <w:pPr>
              <w:spacing w:after="0" w:line="240" w:lineRule="auto"/>
              <w:jc w:val="right"/>
              <w:rPr>
                <w:rFonts w:ascii="Univers" w:hAnsi="Univers" w:cs="Calibri Light"/>
                <w:sz w:val="18"/>
                <w:szCs w:val="18"/>
              </w:rPr>
            </w:pPr>
            <w:r w:rsidRPr="00B73251">
              <w:rPr>
                <w:rFonts w:ascii="Univers" w:hAnsi="Univers"/>
                <w:sz w:val="18"/>
                <w:szCs w:val="18"/>
              </w:rPr>
              <w:t xml:space="preserve"> 13 260,91   </w:t>
            </w:r>
          </w:p>
        </w:tc>
      </w:tr>
    </w:tbl>
    <w:p w14:paraId="30517EF1" w14:textId="6239DE59" w:rsidR="00A526CD" w:rsidRPr="00804D8A" w:rsidRDefault="00A526CD" w:rsidP="0022682E">
      <w:pPr>
        <w:pStyle w:val="Titre1"/>
      </w:pPr>
      <w:bookmarkStart w:id="6" w:name="_Toc162354952"/>
      <w:r w:rsidRPr="00804D8A">
        <w:lastRenderedPageBreak/>
        <w:t>BILAN FINANCIER</w:t>
      </w:r>
      <w:r w:rsidR="00E943A8">
        <w:t xml:space="preserve"> (2020 à 202</w:t>
      </w:r>
      <w:r w:rsidR="00D4450A">
        <w:t>3</w:t>
      </w:r>
      <w:r w:rsidR="00E943A8">
        <w:t>)</w:t>
      </w:r>
      <w:bookmarkEnd w:id="6"/>
    </w:p>
    <w:p w14:paraId="417F9EE5" w14:textId="77777777" w:rsidR="00A526CD" w:rsidRPr="00804D8A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019CBAE5" w14:textId="77777777" w:rsidR="00A526CD" w:rsidRPr="00804D8A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tbl>
      <w:tblPr>
        <w:tblW w:w="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80"/>
      </w:tblGrid>
      <w:tr w:rsidR="00E943A8" w:rsidRPr="00804D8A" w14:paraId="212277FD" w14:textId="77777777" w:rsidTr="00AD69C2">
        <w:trPr>
          <w:trHeight w:val="276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vAlign w:val="center"/>
          </w:tcPr>
          <w:p w14:paraId="62A215B2" w14:textId="34D3FBF4" w:rsidR="00E943A8" w:rsidRPr="00AD69C2" w:rsidRDefault="00E943A8" w:rsidP="0026356D">
            <w:pPr>
              <w:spacing w:after="0"/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</w:pPr>
            <w:r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 xml:space="preserve">Enveloppe </w:t>
            </w:r>
            <w:r w:rsidR="0026356D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–</w:t>
            </w:r>
            <w:r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 xml:space="preserve"> 202</w:t>
            </w:r>
            <w:r w:rsidR="00467662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3</w:t>
            </w:r>
            <w:r w:rsidR="0026356D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 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vAlign w:val="center"/>
          </w:tcPr>
          <w:p w14:paraId="7F2748D8" w14:textId="1217CF27" w:rsidR="00E943A8" w:rsidRPr="00AD69C2" w:rsidRDefault="00E943A8" w:rsidP="0026356D">
            <w:pPr>
              <w:spacing w:after="0"/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</w:pPr>
            <w:r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 xml:space="preserve">Enveloppe </w:t>
            </w:r>
            <w:r w:rsidR="00EC07CD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–</w:t>
            </w:r>
            <w:r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 xml:space="preserve"> </w:t>
            </w:r>
            <w:r w:rsidR="00EC07CD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2020 à 202</w:t>
            </w:r>
            <w:r w:rsidR="00467662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3</w:t>
            </w:r>
            <w:r w:rsidR="0026356D" w:rsidRPr="00AD69C2">
              <w:rPr>
                <w:rFonts w:ascii="Univers" w:hAnsi="Univers"/>
                <w:b/>
                <w:bCs/>
                <w:color w:val="EEECE1" w:themeColor="background2"/>
                <w:sz w:val="20"/>
                <w:szCs w:val="20"/>
              </w:rPr>
              <w:t> :</w:t>
            </w:r>
          </w:p>
        </w:tc>
      </w:tr>
      <w:tr w:rsidR="00E943A8" w:rsidRPr="00804D8A" w14:paraId="6CAD3F1B" w14:textId="77777777" w:rsidTr="0026356D">
        <w:trPr>
          <w:trHeight w:val="276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DF94" w14:textId="5F0AEF91" w:rsidR="00E943A8" w:rsidRPr="00804D8A" w:rsidRDefault="00E943A8" w:rsidP="0026356D">
            <w:pPr>
              <w:spacing w:after="0"/>
              <w:jc w:val="right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1</w:t>
            </w:r>
            <w:r w:rsidR="00467662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 220 804</w:t>
            </w: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$ </w:t>
            </w:r>
            <w:r w:rsidRPr="00E943A8">
              <w:rPr>
                <w:rFonts w:ascii="Univers" w:hAnsi="Univers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B1339" w14:textId="338DACB1" w:rsidR="00E943A8" w:rsidRDefault="00467662" w:rsidP="0026356D">
            <w:pPr>
              <w:spacing w:after="0"/>
              <w:jc w:val="right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4 986 144</w:t>
            </w:r>
            <w:r w:rsidR="00E943A8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E943A8" w:rsidRPr="00E943A8">
              <w:rPr>
                <w:rFonts w:ascii="Univers" w:hAnsi="Univers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D7E05" w:rsidRPr="00804D8A" w14:paraId="4A4802DD" w14:textId="77777777" w:rsidTr="0026356D">
        <w:trPr>
          <w:trHeight w:val="276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3F4662" w14:textId="5BFABCE3" w:rsidR="00BD7E05" w:rsidRPr="00804D8A" w:rsidRDefault="00BD7E05" w:rsidP="0026356D">
            <w:pPr>
              <w:spacing w:after="0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 w:rsidRPr="00804D8A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Montants </w:t>
            </w:r>
            <w:r w:rsidR="00E943A8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versés </w:t>
            </w:r>
            <w:r w:rsidR="0026356D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–</w:t>
            </w:r>
            <w:r w:rsidR="00E943A8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67662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3</w:t>
            </w:r>
            <w:r w:rsidR="0026356D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 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246890" w14:textId="77777777" w:rsidR="0026356D" w:rsidRDefault="00E943A8" w:rsidP="0026356D">
            <w:pPr>
              <w:spacing w:after="0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Montants versés – </w:t>
            </w:r>
          </w:p>
          <w:p w14:paraId="097BD86D" w14:textId="21E1AC5E" w:rsidR="00BD7E05" w:rsidRPr="00804D8A" w:rsidRDefault="00E943A8" w:rsidP="0026356D">
            <w:pPr>
              <w:spacing w:after="0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2020 à 202</w:t>
            </w:r>
            <w:r w:rsidR="00467662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3</w:t>
            </w:r>
            <w:r w:rsidR="0026356D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 :</w:t>
            </w:r>
          </w:p>
        </w:tc>
      </w:tr>
      <w:tr w:rsidR="00BD7E05" w:rsidRPr="00804D8A" w14:paraId="636C9289" w14:textId="77777777" w:rsidTr="0026356D">
        <w:trPr>
          <w:trHeight w:val="276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A4F0" w14:textId="6ED42C33" w:rsidR="00BD7E05" w:rsidRPr="00804D8A" w:rsidRDefault="00467662" w:rsidP="0026356D">
            <w:pPr>
              <w:spacing w:after="0"/>
              <w:jc w:val="right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1 328 583,13 $</w:t>
            </w:r>
            <w:r w:rsidR="00BD7E05" w:rsidRPr="00804D8A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5E0F" w14:textId="3D815E60" w:rsidR="00BD7E05" w:rsidRPr="00804D8A" w:rsidRDefault="00467662" w:rsidP="0026356D">
            <w:pPr>
              <w:spacing w:after="0"/>
              <w:jc w:val="right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4 509 302.25</w:t>
            </w:r>
            <w:r w:rsidR="00804D8A" w:rsidRPr="00804D8A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$</w:t>
            </w:r>
            <w:r w:rsidR="00BD7E05" w:rsidRPr="00804D8A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943A8" w:rsidRPr="00804D8A" w14:paraId="6A346508" w14:textId="77777777" w:rsidTr="0026356D">
        <w:trPr>
          <w:trHeight w:val="276"/>
          <w:jc w:val="center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6688F48" w14:textId="77777777" w:rsidR="00E943A8" w:rsidRDefault="00E943A8" w:rsidP="0026356D">
            <w:pPr>
              <w:spacing w:after="0"/>
              <w:jc w:val="center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44D72A8" w14:textId="1DBDEB99" w:rsidR="00E943A8" w:rsidRDefault="00E943A8" w:rsidP="0026356D">
            <w:pPr>
              <w:spacing w:after="0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Solde</w:t>
            </w:r>
            <w:r w:rsidR="0026356D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 :</w:t>
            </w:r>
          </w:p>
        </w:tc>
      </w:tr>
      <w:tr w:rsidR="00E943A8" w:rsidRPr="00804D8A" w14:paraId="301E5325" w14:textId="77777777" w:rsidTr="0026356D">
        <w:trPr>
          <w:trHeight w:val="276"/>
          <w:jc w:val="center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13AE" w14:textId="77777777" w:rsidR="00E943A8" w:rsidRDefault="00E943A8" w:rsidP="0026356D">
            <w:pPr>
              <w:spacing w:after="0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8A8BE" w14:textId="002E7973" w:rsidR="00E943A8" w:rsidRDefault="00467662" w:rsidP="0026356D">
            <w:pPr>
              <w:spacing w:after="0"/>
              <w:jc w:val="right"/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>476 841.75</w:t>
            </w:r>
            <w:r w:rsidR="00E943A8">
              <w:rPr>
                <w:rFonts w:ascii="Univers" w:hAnsi="Univers"/>
                <w:b/>
                <w:bCs/>
                <w:color w:val="000000"/>
                <w:sz w:val="20"/>
                <w:szCs w:val="20"/>
              </w:rPr>
              <w:t xml:space="preserve"> $</w:t>
            </w:r>
          </w:p>
        </w:tc>
      </w:tr>
    </w:tbl>
    <w:p w14:paraId="63EAEE76" w14:textId="77777777" w:rsidR="00A526CD" w:rsidRPr="00BD7E05" w:rsidRDefault="00A526CD" w:rsidP="00C949C5">
      <w:pPr>
        <w:spacing w:after="0" w:line="240" w:lineRule="auto"/>
        <w:ind w:left="720"/>
        <w:rPr>
          <w:rFonts w:ascii="Univers" w:hAnsi="Univers" w:cs="Calibri Light"/>
          <w:sz w:val="20"/>
          <w:szCs w:val="20"/>
          <w:highlight w:val="yellow"/>
        </w:rPr>
      </w:pPr>
    </w:p>
    <w:p w14:paraId="46CB08D2" w14:textId="7750D968" w:rsidR="00A526CD" w:rsidRPr="0026356D" w:rsidRDefault="00E943A8" w:rsidP="00E943A8">
      <w:pPr>
        <w:pStyle w:val="Paragraphedeliste"/>
        <w:numPr>
          <w:ilvl w:val="0"/>
          <w:numId w:val="12"/>
        </w:numPr>
        <w:spacing w:after="0" w:line="240" w:lineRule="auto"/>
        <w:rPr>
          <w:rFonts w:ascii="Univers" w:hAnsi="Univers" w:cs="Calibri Light"/>
          <w:color w:val="FF0000"/>
          <w:sz w:val="18"/>
          <w:szCs w:val="18"/>
        </w:rPr>
      </w:pPr>
      <w:r w:rsidRPr="0026356D">
        <w:rPr>
          <w:rFonts w:ascii="Univers" w:hAnsi="Univers" w:cs="Calibri Light"/>
          <w:color w:val="FF0000"/>
          <w:sz w:val="18"/>
          <w:szCs w:val="18"/>
        </w:rPr>
        <w:t>Comprend</w:t>
      </w:r>
      <w:r w:rsidR="00020ECE">
        <w:rPr>
          <w:rFonts w:ascii="Univers" w:hAnsi="Univers" w:cs="Calibri Light"/>
          <w:color w:val="FF0000"/>
          <w:sz w:val="18"/>
          <w:szCs w:val="18"/>
        </w:rPr>
        <w:t>s</w:t>
      </w:r>
      <w:r w:rsidRPr="0026356D">
        <w:rPr>
          <w:rFonts w:ascii="Univers" w:hAnsi="Univers" w:cs="Calibri Light"/>
          <w:color w:val="FF0000"/>
          <w:sz w:val="18"/>
          <w:szCs w:val="18"/>
        </w:rPr>
        <w:t xml:space="preserve"> une somme de 152 481 $ transféré du FDT</w:t>
      </w:r>
    </w:p>
    <w:p w14:paraId="14A8D0CF" w14:textId="2B5F64A0" w:rsidR="00C949C5" w:rsidRDefault="00C949C5" w:rsidP="004809B9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7C2ECB43" w14:textId="77777777" w:rsidR="0026356D" w:rsidRDefault="0026356D" w:rsidP="00E943A8">
      <w:pPr>
        <w:spacing w:after="0" w:line="240" w:lineRule="auto"/>
        <w:rPr>
          <w:rFonts w:ascii="Univers" w:hAnsi="Univers" w:cs="Calibri Light"/>
          <w:b/>
          <w:iCs/>
        </w:rPr>
      </w:pPr>
    </w:p>
    <w:p w14:paraId="778EE881" w14:textId="699E6252" w:rsidR="00A526CD" w:rsidRPr="0026356D" w:rsidRDefault="00A526CD" w:rsidP="00C45A7D">
      <w:pPr>
        <w:pStyle w:val="Titre2"/>
      </w:pPr>
      <w:bookmarkStart w:id="7" w:name="_Toc162354953"/>
      <w:r w:rsidRPr="0026356D">
        <w:t>Répartition de l’utilisation du Fonds et des montants utilisés par l’organisme ou versés à un bénéficiaire pour la réalisation de projets:</w:t>
      </w:r>
      <w:bookmarkEnd w:id="7"/>
    </w:p>
    <w:p w14:paraId="407AA649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tbl>
      <w:tblPr>
        <w:tblStyle w:val="Grilledutableau"/>
        <w:tblW w:w="0" w:type="auto"/>
        <w:tblInd w:w="625" w:type="dxa"/>
        <w:tblLook w:val="04A0" w:firstRow="1" w:lastRow="0" w:firstColumn="1" w:lastColumn="0" w:noHBand="0" w:noVBand="1"/>
      </w:tblPr>
      <w:tblGrid>
        <w:gridCol w:w="6570"/>
        <w:gridCol w:w="2070"/>
      </w:tblGrid>
      <w:tr w:rsidR="00A526CD" w:rsidRPr="00A526CD" w14:paraId="66AC8432" w14:textId="77777777" w:rsidTr="009C0381">
        <w:trPr>
          <w:trHeight w:val="454"/>
        </w:trPr>
        <w:tc>
          <w:tcPr>
            <w:tcW w:w="6570" w:type="dxa"/>
            <w:shd w:val="clear" w:color="auto" w:fill="B6DDE8" w:themeFill="accent5" w:themeFillTint="66"/>
            <w:vAlign w:val="center"/>
          </w:tcPr>
          <w:p w14:paraId="3C4A0E05" w14:textId="77777777" w:rsidR="00A526CD" w:rsidRPr="00A526CD" w:rsidRDefault="00A526CD" w:rsidP="0026356D">
            <w:pPr>
              <w:ind w:left="71"/>
              <w:jc w:val="center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b/>
                <w:sz w:val="20"/>
                <w:szCs w:val="20"/>
              </w:rPr>
              <w:t>OBJET DU FONDS ET PRIORITÉS D’INTERVENTION</w:t>
            </w:r>
          </w:p>
        </w:tc>
        <w:tc>
          <w:tcPr>
            <w:tcW w:w="2070" w:type="dxa"/>
            <w:shd w:val="clear" w:color="auto" w:fill="B6DDE8" w:themeFill="accent5" w:themeFillTint="66"/>
            <w:vAlign w:val="center"/>
          </w:tcPr>
          <w:p w14:paraId="0008A4F2" w14:textId="61313113" w:rsidR="00A526CD" w:rsidRPr="00A526CD" w:rsidRDefault="00A526CD" w:rsidP="0026356D">
            <w:pPr>
              <w:jc w:val="center"/>
              <w:rPr>
                <w:rFonts w:ascii="Univers" w:hAnsi="Univers" w:cs="Calibri Light"/>
                <w:b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b/>
                <w:sz w:val="20"/>
                <w:szCs w:val="20"/>
              </w:rPr>
              <w:t>MONTANT</w:t>
            </w:r>
            <w:r w:rsidR="0026356D">
              <w:rPr>
                <w:rFonts w:ascii="Univers" w:hAnsi="Univers" w:cs="Calibri Light"/>
                <w:b/>
                <w:sz w:val="20"/>
                <w:szCs w:val="20"/>
              </w:rPr>
              <w:t xml:space="preserve"> ($)</w:t>
            </w:r>
          </w:p>
        </w:tc>
      </w:tr>
      <w:tr w:rsidR="001B2349" w:rsidRPr="00A526CD" w14:paraId="7D4B298C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0358596C" w14:textId="77777777" w:rsidR="001B2349" w:rsidRPr="00A526CD" w:rsidRDefault="001B2349" w:rsidP="00494AB0">
            <w:pPr>
              <w:jc w:val="both"/>
              <w:rPr>
                <w:rFonts w:ascii="Univers" w:hAnsi="Univers" w:cs="Calibri Light"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sz w:val="20"/>
                <w:szCs w:val="20"/>
              </w:rPr>
              <w:t>La réalisation des mandats au regard de la planification de l’aménagement et du développement du territoire</w:t>
            </w:r>
          </w:p>
        </w:tc>
        <w:tc>
          <w:tcPr>
            <w:tcW w:w="2070" w:type="dxa"/>
            <w:vAlign w:val="center"/>
          </w:tcPr>
          <w:p w14:paraId="6F6B2A85" w14:textId="4F287D3C" w:rsidR="001B2349" w:rsidRPr="00A526CD" w:rsidRDefault="00467662" w:rsidP="00861E50">
            <w:pPr>
              <w:jc w:val="right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20"/>
                <w:szCs w:val="20"/>
              </w:rPr>
              <w:t>646 213.03</w:t>
            </w:r>
            <w:r w:rsidR="001B2349">
              <w:rPr>
                <w:rFonts w:ascii="Univers" w:hAnsi="Univer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2349" w:rsidRPr="00A526CD" w14:paraId="6A02A6FE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4785DC2A" w14:textId="77777777" w:rsidR="001B2349" w:rsidRPr="00A526CD" w:rsidRDefault="001B2349" w:rsidP="00494AB0">
            <w:pPr>
              <w:jc w:val="both"/>
              <w:rPr>
                <w:rFonts w:ascii="Univers" w:hAnsi="Univers" w:cs="Calibri Light"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sz w:val="20"/>
                <w:szCs w:val="20"/>
              </w:rPr>
              <w:t>Le soutien aux municipalités locales en expertise professionnelle ou pour établir des partages de services</w:t>
            </w:r>
          </w:p>
        </w:tc>
        <w:tc>
          <w:tcPr>
            <w:tcW w:w="2070" w:type="dxa"/>
            <w:vAlign w:val="center"/>
          </w:tcPr>
          <w:p w14:paraId="755C1E48" w14:textId="4F7692F5" w:rsidR="001B2349" w:rsidRPr="00A526CD" w:rsidRDefault="001B2349" w:rsidP="001B2349">
            <w:pPr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20"/>
                <w:szCs w:val="20"/>
              </w:rPr>
              <w:t> </w:t>
            </w:r>
          </w:p>
        </w:tc>
      </w:tr>
      <w:tr w:rsidR="001B2349" w:rsidRPr="00A526CD" w14:paraId="6E2037D5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02CD3B6A" w14:textId="77777777" w:rsidR="001B2349" w:rsidRPr="00A526CD" w:rsidRDefault="001B2349" w:rsidP="00494AB0">
            <w:pPr>
              <w:jc w:val="both"/>
              <w:rPr>
                <w:rFonts w:ascii="Univers" w:hAnsi="Univers" w:cs="Calibri Light"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sz w:val="20"/>
                <w:szCs w:val="20"/>
              </w:rPr>
              <w:t>La promotion de l’entrepreneuriat, le soutien à l’entrepreneuriat et à l’entreprise</w:t>
            </w:r>
          </w:p>
        </w:tc>
        <w:tc>
          <w:tcPr>
            <w:tcW w:w="2070" w:type="dxa"/>
            <w:vAlign w:val="center"/>
          </w:tcPr>
          <w:p w14:paraId="166CFC85" w14:textId="69245404" w:rsidR="001B2349" w:rsidRPr="00A526CD" w:rsidRDefault="001B2349" w:rsidP="0026356D">
            <w:pPr>
              <w:jc w:val="right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20"/>
                <w:szCs w:val="20"/>
              </w:rPr>
              <w:t xml:space="preserve">            </w:t>
            </w:r>
            <w:r w:rsidR="00861E50">
              <w:rPr>
                <w:rFonts w:ascii="Univers" w:hAnsi="Univers"/>
                <w:color w:val="000000"/>
                <w:sz w:val="20"/>
                <w:szCs w:val="20"/>
              </w:rPr>
              <w:t>272 889,00</w:t>
            </w:r>
          </w:p>
        </w:tc>
      </w:tr>
      <w:tr w:rsidR="001B2349" w:rsidRPr="00A526CD" w14:paraId="5B4B900A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650ADC17" w14:textId="77777777" w:rsidR="001B2349" w:rsidRPr="00A526CD" w:rsidRDefault="001B2349" w:rsidP="00494AB0">
            <w:pPr>
              <w:jc w:val="both"/>
              <w:rPr>
                <w:rFonts w:ascii="Univers" w:hAnsi="Univers" w:cs="Calibri Light"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sz w:val="20"/>
                <w:szCs w:val="20"/>
              </w:rPr>
              <w:t>La mobilisation des communautés et le soutien à la réalisation de projets structurants pour améliorer les milieux de vie, notamment dans les domaines social, culturel, économique ou environnemental</w:t>
            </w:r>
          </w:p>
        </w:tc>
        <w:tc>
          <w:tcPr>
            <w:tcW w:w="2070" w:type="dxa"/>
            <w:vAlign w:val="center"/>
          </w:tcPr>
          <w:p w14:paraId="6CAA45FB" w14:textId="10366E4D" w:rsidR="001B2349" w:rsidRPr="00A526CD" w:rsidRDefault="00467662" w:rsidP="00861E50">
            <w:pPr>
              <w:jc w:val="right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20"/>
                <w:szCs w:val="20"/>
              </w:rPr>
              <w:t>318 720,19</w:t>
            </w:r>
            <w:r w:rsidR="001B2349">
              <w:rPr>
                <w:rFonts w:ascii="Univers" w:hAnsi="Univer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2349" w:rsidRPr="00A526CD" w14:paraId="434FED58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7CE1B229" w14:textId="77777777" w:rsidR="001B2349" w:rsidRPr="00A526CD" w:rsidRDefault="001B2349" w:rsidP="00494AB0">
            <w:pPr>
              <w:jc w:val="both"/>
              <w:rPr>
                <w:rFonts w:ascii="Univers" w:hAnsi="Univers" w:cs="Calibri Light"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sz w:val="20"/>
                <w:szCs w:val="20"/>
              </w:rPr>
              <w:t xml:space="preserve">Le soutien au développement local et régional notamment en matière d’attractivité, de </w:t>
            </w:r>
            <w:proofErr w:type="spellStart"/>
            <w:r w:rsidRPr="00A526CD">
              <w:rPr>
                <w:rFonts w:ascii="Univers" w:hAnsi="Univers" w:cs="Calibri Light"/>
                <w:sz w:val="20"/>
                <w:szCs w:val="20"/>
              </w:rPr>
              <w:t>bioalimentation</w:t>
            </w:r>
            <w:proofErr w:type="spellEnd"/>
            <w:r w:rsidRPr="00A526CD">
              <w:rPr>
                <w:rFonts w:ascii="Univers" w:hAnsi="Univers" w:cs="Calibri Light"/>
                <w:sz w:val="20"/>
                <w:szCs w:val="20"/>
              </w:rPr>
              <w:t>, de culture sur le plan régional, d’économie sociale et de travail de rue</w:t>
            </w:r>
          </w:p>
        </w:tc>
        <w:tc>
          <w:tcPr>
            <w:tcW w:w="2070" w:type="dxa"/>
            <w:vAlign w:val="center"/>
          </w:tcPr>
          <w:p w14:paraId="797CC9A0" w14:textId="09372595" w:rsidR="001B2349" w:rsidRPr="00A526CD" w:rsidRDefault="00467662" w:rsidP="00861E50">
            <w:pPr>
              <w:jc w:val="right"/>
              <w:rPr>
                <w:rFonts w:ascii="Univers" w:hAnsi="Univers" w:cs="Calibri Light"/>
                <w:sz w:val="20"/>
                <w:szCs w:val="20"/>
              </w:rPr>
            </w:pPr>
            <w:r>
              <w:rPr>
                <w:rFonts w:ascii="Univers" w:hAnsi="Univers"/>
                <w:color w:val="000000"/>
                <w:sz w:val="20"/>
                <w:szCs w:val="20"/>
              </w:rPr>
              <w:t>90 760,91</w:t>
            </w:r>
            <w:r w:rsidR="001B2349">
              <w:rPr>
                <w:rFonts w:ascii="Univers" w:hAnsi="Univers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26CD" w:rsidRPr="00A526CD" w14:paraId="5F2E119E" w14:textId="77777777" w:rsidTr="009C0381">
        <w:trPr>
          <w:trHeight w:val="454"/>
        </w:trPr>
        <w:tc>
          <w:tcPr>
            <w:tcW w:w="6570" w:type="dxa"/>
            <w:vAlign w:val="center"/>
          </w:tcPr>
          <w:p w14:paraId="6C512A4C" w14:textId="77777777" w:rsidR="00A526CD" w:rsidRPr="00A526CD" w:rsidRDefault="00A526CD" w:rsidP="00C949C5">
            <w:pPr>
              <w:rPr>
                <w:rFonts w:ascii="Univers" w:hAnsi="Univers" w:cs="Calibri Light"/>
                <w:b/>
                <w:sz w:val="20"/>
                <w:szCs w:val="20"/>
              </w:rPr>
            </w:pPr>
            <w:r w:rsidRPr="00A526CD">
              <w:rPr>
                <w:rFonts w:ascii="Univers" w:hAnsi="Univers" w:cs="Calibri Light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vAlign w:val="center"/>
          </w:tcPr>
          <w:p w14:paraId="00D0A3F1" w14:textId="356B1C2A" w:rsidR="00A526CD" w:rsidRPr="00A526CD" w:rsidRDefault="00467662" w:rsidP="00861E50">
            <w:pPr>
              <w:jc w:val="right"/>
              <w:rPr>
                <w:rFonts w:ascii="Univers" w:hAnsi="Univers" w:cs="Calibri Light"/>
                <w:b/>
                <w:sz w:val="20"/>
                <w:szCs w:val="20"/>
              </w:rPr>
            </w:pPr>
            <w:r>
              <w:rPr>
                <w:rFonts w:ascii="Univers" w:hAnsi="Univers" w:cs="Calibri Light"/>
                <w:b/>
                <w:sz w:val="20"/>
                <w:szCs w:val="20"/>
              </w:rPr>
              <w:t>1 328 583,13</w:t>
            </w:r>
          </w:p>
        </w:tc>
      </w:tr>
    </w:tbl>
    <w:p w14:paraId="0566B5AB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505402D7" w14:textId="77777777" w:rsidR="00A526CD" w:rsidRPr="00A526CD" w:rsidRDefault="00A526CD" w:rsidP="00C949C5">
      <w:pPr>
        <w:numPr>
          <w:ilvl w:val="0"/>
          <w:numId w:val="11"/>
        </w:num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Montants consacrés aux dépenses d’administration admissibles telles que définies à l’annexe B: </w:t>
      </w:r>
      <w:r w:rsidRPr="00C949C5">
        <w:rPr>
          <w:rFonts w:ascii="Univers" w:hAnsi="Univers" w:cs="Calibri Light"/>
          <w:b/>
          <w:bCs/>
          <w:sz w:val="20"/>
          <w:szCs w:val="20"/>
        </w:rPr>
        <w:t>0 $</w:t>
      </w:r>
    </w:p>
    <w:p w14:paraId="41FDC1E8" w14:textId="77777777" w:rsidR="00A526CD" w:rsidRPr="00A526CD" w:rsidRDefault="00A526CD" w:rsidP="00C949C5">
      <w:pPr>
        <w:numPr>
          <w:ilvl w:val="0"/>
          <w:numId w:val="11"/>
        </w:num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Montants consacrés à la concertation avec tout autre organisme bénéficiant directement du Fonds en vue de réaliser des projets ou actions en commun ou d’harmoniser les actions et projets respectifs : </w:t>
      </w:r>
      <w:r w:rsidRPr="00C949C5">
        <w:rPr>
          <w:rFonts w:ascii="Univers" w:hAnsi="Univers" w:cs="Calibri Light"/>
          <w:b/>
          <w:bCs/>
          <w:sz w:val="20"/>
          <w:szCs w:val="20"/>
        </w:rPr>
        <w:t>0 $</w:t>
      </w:r>
    </w:p>
    <w:p w14:paraId="3F04A5EA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305DEA89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2BAB11DE" w14:textId="77777777" w:rsidR="00010683" w:rsidRDefault="00010683">
      <w:pPr>
        <w:rPr>
          <w:rFonts w:ascii="Univers" w:hAnsi="Univers" w:cs="Calibri Light"/>
          <w:b/>
          <w:u w:val="single"/>
        </w:rPr>
      </w:pPr>
      <w:r>
        <w:rPr>
          <w:rFonts w:ascii="Univers" w:hAnsi="Univers" w:cs="Calibri Light"/>
          <w:b/>
          <w:u w:val="single"/>
        </w:rPr>
        <w:br w:type="page"/>
      </w:r>
    </w:p>
    <w:p w14:paraId="073E05B8" w14:textId="024BA950" w:rsidR="00A526CD" w:rsidRPr="000154F8" w:rsidRDefault="00A526CD" w:rsidP="0022682E">
      <w:pPr>
        <w:pStyle w:val="Titre1"/>
      </w:pPr>
      <w:bookmarkStart w:id="8" w:name="_Toc162354954"/>
      <w:r w:rsidRPr="000154F8">
        <w:lastRenderedPageBreak/>
        <w:t>DÉLÉGATION À UN OBNL</w:t>
      </w:r>
      <w:bookmarkEnd w:id="8"/>
    </w:p>
    <w:p w14:paraId="716E0A6E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25930CB5" w14:textId="6825971A" w:rsidR="00A526CD" w:rsidRPr="00494AB0" w:rsidRDefault="00A526CD" w:rsidP="00C45A7D">
      <w:pPr>
        <w:pStyle w:val="Titre2"/>
      </w:pPr>
      <w:bookmarkStart w:id="9" w:name="_Toc162354955"/>
      <w:r w:rsidRPr="00494AB0">
        <w:t>Organisme délégataire</w:t>
      </w:r>
      <w:bookmarkEnd w:id="9"/>
    </w:p>
    <w:p w14:paraId="155B4137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68E19D11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Société de promotion économique de Rimouski (SOPER)</w:t>
      </w:r>
    </w:p>
    <w:p w14:paraId="325376F5" w14:textId="2B035934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50, rue Saint-Germain Ouest, Rimouski</w:t>
      </w:r>
      <w:r w:rsidR="00494AB0">
        <w:rPr>
          <w:rFonts w:ascii="Univers" w:hAnsi="Univers" w:cs="Calibri Light"/>
          <w:sz w:val="20"/>
          <w:szCs w:val="20"/>
        </w:rPr>
        <w:t xml:space="preserve"> (</w:t>
      </w:r>
      <w:proofErr w:type="spellStart"/>
      <w:r w:rsidR="00494AB0">
        <w:rPr>
          <w:rFonts w:ascii="Univers" w:hAnsi="Univers" w:cs="Calibri Light"/>
          <w:sz w:val="20"/>
          <w:szCs w:val="20"/>
        </w:rPr>
        <w:t>Qc</w:t>
      </w:r>
      <w:proofErr w:type="spellEnd"/>
      <w:r w:rsidR="00494AB0">
        <w:rPr>
          <w:rFonts w:ascii="Univers" w:hAnsi="Univers" w:cs="Calibri Light"/>
          <w:sz w:val="20"/>
          <w:szCs w:val="20"/>
        </w:rPr>
        <w:t>)</w:t>
      </w:r>
      <w:r w:rsidRPr="00A526CD">
        <w:rPr>
          <w:rFonts w:ascii="Univers" w:hAnsi="Univers" w:cs="Calibri Light"/>
          <w:sz w:val="20"/>
          <w:szCs w:val="20"/>
        </w:rPr>
        <w:t xml:space="preserve"> G5L 4B5</w:t>
      </w:r>
    </w:p>
    <w:p w14:paraId="4707706B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0370836E" w14:textId="51F4284C" w:rsidR="00A526CD" w:rsidRPr="00494AB0" w:rsidRDefault="00A526CD" w:rsidP="00C45A7D">
      <w:pPr>
        <w:pStyle w:val="Titre2"/>
      </w:pPr>
      <w:bookmarkStart w:id="10" w:name="_Toc162354956"/>
      <w:r w:rsidRPr="00494AB0">
        <w:t>Mandat</w:t>
      </w:r>
      <w:bookmarkEnd w:id="10"/>
    </w:p>
    <w:p w14:paraId="0E6EBC2D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4935BA14" w14:textId="77777777" w:rsidR="00A526CD" w:rsidRPr="00A526CD" w:rsidRDefault="00A526CD" w:rsidP="00010683">
      <w:p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En 2015, le conseil de la MRC a confié un mandat à la SOPER qui avait jusque-là un mandat de développement économique exclusivement pour la Ville de Rimouski. Dans ce contexte de rationalisation, les élus de la MRC ont unanimement convenu qu’un mandat de la SOPER élargi à l’ensemble du territoire de la MRC constituait le meilleur véhicule pour la suite des choses.</w:t>
      </w:r>
    </w:p>
    <w:p w14:paraId="2D305FCB" w14:textId="77777777" w:rsidR="00A526CD" w:rsidRPr="00A526CD" w:rsidRDefault="00A526CD" w:rsidP="00010683">
      <w:p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</w:p>
    <w:p w14:paraId="250A1C83" w14:textId="3A81F9A8" w:rsidR="00A526CD" w:rsidRPr="00A526CD" w:rsidRDefault="00700655" w:rsidP="00010683">
      <w:p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  <w:r>
        <w:rPr>
          <w:rFonts w:ascii="Univers" w:hAnsi="Univers" w:cs="Calibri Light"/>
          <w:sz w:val="20"/>
          <w:szCs w:val="20"/>
        </w:rPr>
        <w:t>L</w:t>
      </w:r>
      <w:r w:rsidR="00010683" w:rsidRPr="00010683">
        <w:rPr>
          <w:rFonts w:ascii="Univers" w:hAnsi="Univers" w:cs="Calibri Light"/>
          <w:sz w:val="20"/>
          <w:szCs w:val="20"/>
        </w:rPr>
        <w:t xml:space="preserve">a </w:t>
      </w:r>
      <w:r w:rsidR="00010683" w:rsidRPr="00010683">
        <w:rPr>
          <w:rFonts w:ascii="Univers" w:hAnsi="Univers" w:cs="Calibri Light"/>
          <w:b/>
          <w:sz w:val="20"/>
          <w:szCs w:val="20"/>
        </w:rPr>
        <w:t xml:space="preserve">SOPER </w:t>
      </w:r>
      <w:r w:rsidR="00010683" w:rsidRPr="00010683">
        <w:rPr>
          <w:rFonts w:ascii="Univers" w:hAnsi="Univers" w:cs="Calibri Light"/>
          <w:sz w:val="20"/>
          <w:szCs w:val="20"/>
        </w:rPr>
        <w:t>agit</w:t>
      </w:r>
      <w:r w:rsidR="00010683" w:rsidRPr="00010683">
        <w:rPr>
          <w:rFonts w:ascii="Univers" w:hAnsi="Univers" w:cs="Calibri Light"/>
          <w:b/>
          <w:sz w:val="20"/>
          <w:szCs w:val="20"/>
        </w:rPr>
        <w:t xml:space="preserve"> </w:t>
      </w:r>
      <w:r w:rsidR="00010683" w:rsidRPr="00010683">
        <w:rPr>
          <w:rFonts w:ascii="Univers" w:hAnsi="Univers" w:cs="Calibri Light"/>
          <w:sz w:val="20"/>
          <w:szCs w:val="20"/>
        </w:rPr>
        <w:t>à titre de délégataire du Fonds local d’investissement (FLI), du Fonds local de solidarité (FLS) et est responsable de la mise en œuvre du développement économique local en ce qui a trait au Fonds Région</w:t>
      </w:r>
      <w:r w:rsidR="00494AB0">
        <w:rPr>
          <w:rFonts w:ascii="Univers" w:hAnsi="Univers" w:cs="Calibri Light"/>
          <w:sz w:val="20"/>
          <w:szCs w:val="20"/>
        </w:rPr>
        <w:t>s</w:t>
      </w:r>
      <w:r w:rsidR="00010683" w:rsidRPr="00010683">
        <w:rPr>
          <w:rFonts w:ascii="Univers" w:hAnsi="Univers" w:cs="Calibri Light"/>
          <w:sz w:val="20"/>
          <w:szCs w:val="20"/>
        </w:rPr>
        <w:t xml:space="preserve"> et Ruralité (volet 2) pour et au nom de la </w:t>
      </w:r>
      <w:r w:rsidR="00010683" w:rsidRPr="00467F74">
        <w:rPr>
          <w:rFonts w:ascii="Univers" w:hAnsi="Univers" w:cs="Calibri Light"/>
          <w:bCs/>
          <w:sz w:val="20"/>
          <w:szCs w:val="20"/>
        </w:rPr>
        <w:t>MRC</w:t>
      </w:r>
      <w:r w:rsidR="00010683" w:rsidRPr="00010683">
        <w:rPr>
          <w:rFonts w:ascii="Univers" w:hAnsi="Univers" w:cs="Calibri Light"/>
          <w:b/>
          <w:sz w:val="20"/>
          <w:szCs w:val="20"/>
        </w:rPr>
        <w:t xml:space="preserve">. </w:t>
      </w:r>
      <w:r w:rsidR="00A526CD" w:rsidRPr="00A526CD">
        <w:rPr>
          <w:rFonts w:ascii="Univers" w:hAnsi="Univers" w:cs="Calibri Light"/>
          <w:sz w:val="20"/>
          <w:szCs w:val="20"/>
        </w:rPr>
        <w:t xml:space="preserve">La MRC confie également à la SOPER la promotion de l'entrepreneuriat, le soutien à l'entrepreneuriat et à l'entreprise, </w:t>
      </w:r>
    </w:p>
    <w:p w14:paraId="0FF4941A" w14:textId="77777777" w:rsidR="00A526CD" w:rsidRPr="00A526CD" w:rsidRDefault="00A526CD" w:rsidP="00010683">
      <w:p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</w:p>
    <w:p w14:paraId="34E25A00" w14:textId="27537B1F" w:rsidR="00A526CD" w:rsidRPr="00A526CD" w:rsidRDefault="00A526CD" w:rsidP="00010683">
      <w:pPr>
        <w:spacing w:after="0" w:line="240" w:lineRule="auto"/>
        <w:jc w:val="both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>La cliente admissible de la SOPER, notamment</w:t>
      </w:r>
      <w:r w:rsidR="00494AB0">
        <w:rPr>
          <w:rFonts w:ascii="Univers" w:hAnsi="Univers" w:cs="Calibri Light"/>
          <w:sz w:val="20"/>
          <w:szCs w:val="20"/>
        </w:rPr>
        <w:t>,</w:t>
      </w:r>
      <w:r w:rsidRPr="00A526CD">
        <w:rPr>
          <w:rFonts w:ascii="Univers" w:hAnsi="Univers" w:cs="Calibri Light"/>
          <w:sz w:val="20"/>
          <w:szCs w:val="20"/>
        </w:rPr>
        <w:t xml:space="preserve"> mais non limitativement, est </w:t>
      </w:r>
      <w:proofErr w:type="gramStart"/>
      <w:r w:rsidRPr="00A526CD">
        <w:rPr>
          <w:rFonts w:ascii="Univers" w:hAnsi="Univers" w:cs="Calibri Light"/>
          <w:sz w:val="20"/>
          <w:szCs w:val="20"/>
        </w:rPr>
        <w:t>toute</w:t>
      </w:r>
      <w:proofErr w:type="gramEnd"/>
      <w:r w:rsidRPr="00A526CD">
        <w:rPr>
          <w:rFonts w:ascii="Univers" w:hAnsi="Univers" w:cs="Calibri Light"/>
          <w:sz w:val="20"/>
          <w:szCs w:val="20"/>
        </w:rPr>
        <w:t xml:space="preserve"> entreprise légalement constituée, incluant les travailleurs autonomes, dont l’activité principale est localisée sur le territoire de la MRC de Rimouski-Neigette et dont le siège social est au Québec. En ce sens, toute forme juridique est admissible. </w:t>
      </w:r>
    </w:p>
    <w:p w14:paraId="6AA38073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1D839C70" w14:textId="657646A8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L’entente de délégation liant la MRC à la SOPER est en vigueur jusqu’au 31 mars </w:t>
      </w:r>
      <w:r w:rsidR="00010683">
        <w:rPr>
          <w:rFonts w:ascii="Univers" w:hAnsi="Univers" w:cs="Calibri Light"/>
          <w:sz w:val="20"/>
          <w:szCs w:val="20"/>
        </w:rPr>
        <w:t>2024.</w:t>
      </w:r>
    </w:p>
    <w:p w14:paraId="5D15344D" w14:textId="0581940B" w:rsid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57192AE2" w14:textId="77777777" w:rsidR="00010683" w:rsidRPr="00A526CD" w:rsidRDefault="00010683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11844FFB" w14:textId="421958F7" w:rsidR="00A526CD" w:rsidRPr="00494AB0" w:rsidRDefault="00A526CD" w:rsidP="00C45A7D">
      <w:pPr>
        <w:pStyle w:val="Titre2"/>
      </w:pPr>
      <w:bookmarkStart w:id="11" w:name="_Toc162354957"/>
      <w:r w:rsidRPr="00494AB0">
        <w:t>Budgets confiés à la SOPER</w:t>
      </w:r>
      <w:bookmarkEnd w:id="11"/>
    </w:p>
    <w:p w14:paraId="1BFD1A24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57E09544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b/>
          <w:i/>
          <w:iCs/>
          <w:sz w:val="20"/>
          <w:szCs w:val="20"/>
        </w:rPr>
        <w:t>Contributions de source gouvernementale</w:t>
      </w:r>
      <w:r w:rsidRPr="00A526CD">
        <w:rPr>
          <w:rFonts w:ascii="Univers" w:hAnsi="Univers" w:cs="Calibri Light"/>
          <w:sz w:val="20"/>
          <w:szCs w:val="20"/>
        </w:rPr>
        <w:t xml:space="preserve"> </w:t>
      </w:r>
    </w:p>
    <w:p w14:paraId="5DCB48C3" w14:textId="70F327DC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Développement économique local et soutien à l’entrepreneuriat : </w:t>
      </w:r>
      <w:r w:rsidR="00CB1943">
        <w:rPr>
          <w:rFonts w:ascii="Univers" w:hAnsi="Univers" w:cs="Calibri Light"/>
          <w:sz w:val="20"/>
          <w:szCs w:val="20"/>
        </w:rPr>
        <w:tab/>
      </w:r>
      <w:r w:rsidR="00EC07CD">
        <w:rPr>
          <w:rFonts w:ascii="Univers" w:hAnsi="Univers" w:cs="Calibri Light"/>
          <w:sz w:val="20"/>
          <w:szCs w:val="20"/>
        </w:rPr>
        <w:t>272 889</w:t>
      </w:r>
      <w:r w:rsidRPr="00A526CD">
        <w:rPr>
          <w:rFonts w:ascii="Univers" w:hAnsi="Univers" w:cs="Calibri Light"/>
          <w:sz w:val="20"/>
          <w:szCs w:val="20"/>
        </w:rPr>
        <w:t> $</w:t>
      </w:r>
    </w:p>
    <w:p w14:paraId="2C79AD5F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b/>
          <w:i/>
          <w:iCs/>
          <w:sz w:val="20"/>
          <w:szCs w:val="20"/>
        </w:rPr>
      </w:pPr>
    </w:p>
    <w:p w14:paraId="52FCDC65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b/>
          <w:i/>
          <w:iCs/>
          <w:sz w:val="20"/>
          <w:szCs w:val="20"/>
        </w:rPr>
      </w:pPr>
      <w:r w:rsidRPr="00A526CD">
        <w:rPr>
          <w:rFonts w:ascii="Univers" w:hAnsi="Univers" w:cs="Calibri Light"/>
          <w:b/>
          <w:i/>
          <w:iCs/>
          <w:sz w:val="20"/>
          <w:szCs w:val="20"/>
        </w:rPr>
        <w:t>Contributions financières de source municipale</w:t>
      </w:r>
    </w:p>
    <w:p w14:paraId="499FE216" w14:textId="3B4D0AA0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  <w:r w:rsidRPr="00A526CD">
        <w:rPr>
          <w:rFonts w:ascii="Univers" w:hAnsi="Univers" w:cs="Calibri Light"/>
          <w:sz w:val="20"/>
          <w:szCs w:val="20"/>
        </w:rPr>
        <w:t xml:space="preserve">Développement économique </w:t>
      </w:r>
      <w:r w:rsidR="00010683">
        <w:rPr>
          <w:rFonts w:ascii="Univers" w:hAnsi="Univers" w:cs="Calibri Light"/>
          <w:sz w:val="20"/>
          <w:szCs w:val="20"/>
        </w:rPr>
        <w:t xml:space="preserve">local </w:t>
      </w:r>
      <w:r w:rsidRPr="00A526CD">
        <w:rPr>
          <w:rFonts w:ascii="Univers" w:hAnsi="Univers" w:cs="Calibri Light"/>
          <w:sz w:val="20"/>
          <w:szCs w:val="20"/>
        </w:rPr>
        <w:t xml:space="preserve">et soutien à l’entrepreneuriat : </w:t>
      </w:r>
      <w:r w:rsidR="00CB1943">
        <w:rPr>
          <w:rFonts w:ascii="Univers" w:hAnsi="Univers" w:cs="Calibri Light"/>
          <w:sz w:val="20"/>
          <w:szCs w:val="20"/>
        </w:rPr>
        <w:tab/>
      </w:r>
      <w:r w:rsidR="00D4450A">
        <w:rPr>
          <w:rFonts w:ascii="Univers" w:hAnsi="Univers" w:cs="Calibri Light"/>
          <w:sz w:val="20"/>
          <w:szCs w:val="20"/>
        </w:rPr>
        <w:t>402 011</w:t>
      </w:r>
      <w:r w:rsidRPr="00A526CD">
        <w:rPr>
          <w:rFonts w:ascii="Univers" w:hAnsi="Univers" w:cs="Calibri Light"/>
          <w:sz w:val="20"/>
          <w:szCs w:val="20"/>
        </w:rPr>
        <w:t> $</w:t>
      </w:r>
    </w:p>
    <w:p w14:paraId="4CDEF50F" w14:textId="77777777" w:rsidR="00A526CD" w:rsidRPr="00A526CD" w:rsidRDefault="00A526CD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p w14:paraId="4FA6230A" w14:textId="77777777" w:rsidR="00FD0E8B" w:rsidRPr="00752521" w:rsidRDefault="00FD0E8B" w:rsidP="00752521">
      <w:pPr>
        <w:spacing w:after="0" w:line="240" w:lineRule="auto"/>
        <w:rPr>
          <w:rFonts w:ascii="Univers" w:hAnsi="Univers" w:cs="Calibri Light"/>
          <w:sz w:val="20"/>
          <w:szCs w:val="20"/>
        </w:rPr>
      </w:pPr>
    </w:p>
    <w:sectPr w:rsidR="00FD0E8B" w:rsidRPr="00752521" w:rsidSect="004254C7">
      <w:footerReference w:type="default" r:id="rId11"/>
      <w:pgSz w:w="12240" w:h="15840" w:code="1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A42C3" w14:textId="77777777" w:rsidR="004254C7" w:rsidRDefault="004254C7" w:rsidP="00A452B9">
      <w:pPr>
        <w:spacing w:after="0" w:line="240" w:lineRule="auto"/>
      </w:pPr>
      <w:r>
        <w:separator/>
      </w:r>
    </w:p>
  </w:endnote>
  <w:endnote w:type="continuationSeparator" w:id="0">
    <w:p w14:paraId="168F42E6" w14:textId="77777777" w:rsidR="004254C7" w:rsidRDefault="004254C7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2C15" w14:textId="314312BE" w:rsidR="002378BC" w:rsidRDefault="002378BC">
    <w:pPr>
      <w:pStyle w:val="Pieddepage"/>
      <w:jc w:val="right"/>
    </w:pPr>
  </w:p>
  <w:p w14:paraId="554BB64C" w14:textId="77777777" w:rsidR="002378BC" w:rsidRDefault="002378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9345975"/>
      <w:docPartObj>
        <w:docPartGallery w:val="Page Numbers (Bottom of Page)"/>
        <w:docPartUnique/>
      </w:docPartObj>
    </w:sdtPr>
    <w:sdtEndPr/>
    <w:sdtContent>
      <w:p w14:paraId="40E1B897" w14:textId="7532D37E" w:rsidR="002378BC" w:rsidRDefault="002378BC">
        <w:pPr>
          <w:pStyle w:val="Pieddepage"/>
          <w:jc w:val="right"/>
        </w:pPr>
        <w:r>
          <w:t>/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736068" w14:textId="77777777" w:rsidR="002378BC" w:rsidRDefault="002378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545B2" w14:textId="77777777" w:rsidR="004254C7" w:rsidRDefault="004254C7" w:rsidP="00A452B9">
      <w:pPr>
        <w:spacing w:after="0" w:line="240" w:lineRule="auto"/>
      </w:pPr>
      <w:r>
        <w:separator/>
      </w:r>
    </w:p>
  </w:footnote>
  <w:footnote w:type="continuationSeparator" w:id="0">
    <w:p w14:paraId="61BE8E69" w14:textId="77777777" w:rsidR="004254C7" w:rsidRDefault="004254C7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B4D"/>
    <w:multiLevelType w:val="hybridMultilevel"/>
    <w:tmpl w:val="5492CDF6"/>
    <w:lvl w:ilvl="0" w:tplc="DAE2B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2A7"/>
    <w:multiLevelType w:val="multilevel"/>
    <w:tmpl w:val="CB3EB81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393B"/>
    <w:multiLevelType w:val="hybridMultilevel"/>
    <w:tmpl w:val="578E6BF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6225"/>
    <w:multiLevelType w:val="hybridMultilevel"/>
    <w:tmpl w:val="C262CED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C6954"/>
    <w:multiLevelType w:val="hybridMultilevel"/>
    <w:tmpl w:val="522604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6751">
    <w:abstractNumId w:val="1"/>
  </w:num>
  <w:num w:numId="2" w16cid:durableId="900477608">
    <w:abstractNumId w:val="8"/>
  </w:num>
  <w:num w:numId="3" w16cid:durableId="763763844">
    <w:abstractNumId w:val="6"/>
  </w:num>
  <w:num w:numId="4" w16cid:durableId="836192644">
    <w:abstractNumId w:val="12"/>
  </w:num>
  <w:num w:numId="5" w16cid:durableId="927810366">
    <w:abstractNumId w:val="3"/>
  </w:num>
  <w:num w:numId="6" w16cid:durableId="1088888563">
    <w:abstractNumId w:val="9"/>
  </w:num>
  <w:num w:numId="7" w16cid:durableId="1920871364">
    <w:abstractNumId w:val="5"/>
  </w:num>
  <w:num w:numId="8" w16cid:durableId="211382203">
    <w:abstractNumId w:val="7"/>
  </w:num>
  <w:num w:numId="9" w16cid:durableId="1359576389">
    <w:abstractNumId w:val="10"/>
  </w:num>
  <w:num w:numId="10" w16cid:durableId="328170609">
    <w:abstractNumId w:val="11"/>
  </w:num>
  <w:num w:numId="11" w16cid:durableId="1216548126">
    <w:abstractNumId w:val="4"/>
  </w:num>
  <w:num w:numId="12" w16cid:durableId="1314678770">
    <w:abstractNumId w:val="0"/>
  </w:num>
  <w:num w:numId="13" w16cid:durableId="118594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059A5"/>
    <w:rsid w:val="00010683"/>
    <w:rsid w:val="00011361"/>
    <w:rsid w:val="00011F1B"/>
    <w:rsid w:val="000154F8"/>
    <w:rsid w:val="00020ECE"/>
    <w:rsid w:val="00070630"/>
    <w:rsid w:val="000839DB"/>
    <w:rsid w:val="00092CF0"/>
    <w:rsid w:val="000952F7"/>
    <w:rsid w:val="000A3861"/>
    <w:rsid w:val="000C3D97"/>
    <w:rsid w:val="000D1974"/>
    <w:rsid w:val="000F48D7"/>
    <w:rsid w:val="00115157"/>
    <w:rsid w:val="00117A4B"/>
    <w:rsid w:val="001714BC"/>
    <w:rsid w:val="00193000"/>
    <w:rsid w:val="001A22C3"/>
    <w:rsid w:val="001A26D7"/>
    <w:rsid w:val="001A6E22"/>
    <w:rsid w:val="001B2349"/>
    <w:rsid w:val="001F53A4"/>
    <w:rsid w:val="002211E9"/>
    <w:rsid w:val="0022682E"/>
    <w:rsid w:val="00231FED"/>
    <w:rsid w:val="00233B92"/>
    <w:rsid w:val="002378BC"/>
    <w:rsid w:val="00247D65"/>
    <w:rsid w:val="00250C48"/>
    <w:rsid w:val="0026356D"/>
    <w:rsid w:val="00282858"/>
    <w:rsid w:val="00292041"/>
    <w:rsid w:val="002A6619"/>
    <w:rsid w:val="002D7E95"/>
    <w:rsid w:val="002E256E"/>
    <w:rsid w:val="002F2F76"/>
    <w:rsid w:val="00307A02"/>
    <w:rsid w:val="00320DB3"/>
    <w:rsid w:val="00341C9F"/>
    <w:rsid w:val="00354242"/>
    <w:rsid w:val="003579F9"/>
    <w:rsid w:val="0036581A"/>
    <w:rsid w:val="00382741"/>
    <w:rsid w:val="003D0B3F"/>
    <w:rsid w:val="003E3FB0"/>
    <w:rsid w:val="00405DB8"/>
    <w:rsid w:val="00412150"/>
    <w:rsid w:val="00417CEC"/>
    <w:rsid w:val="004254C7"/>
    <w:rsid w:val="00426F51"/>
    <w:rsid w:val="00456829"/>
    <w:rsid w:val="00467662"/>
    <w:rsid w:val="00467C87"/>
    <w:rsid w:val="00467F74"/>
    <w:rsid w:val="00474B26"/>
    <w:rsid w:val="004809B9"/>
    <w:rsid w:val="00494AB0"/>
    <w:rsid w:val="004A5E0F"/>
    <w:rsid w:val="004D1101"/>
    <w:rsid w:val="004E6B24"/>
    <w:rsid w:val="005031D4"/>
    <w:rsid w:val="00507FFA"/>
    <w:rsid w:val="00510A8A"/>
    <w:rsid w:val="00510AAB"/>
    <w:rsid w:val="00541DFA"/>
    <w:rsid w:val="00550449"/>
    <w:rsid w:val="00553235"/>
    <w:rsid w:val="00554E40"/>
    <w:rsid w:val="00564CC3"/>
    <w:rsid w:val="0056643A"/>
    <w:rsid w:val="005971C6"/>
    <w:rsid w:val="005B02E4"/>
    <w:rsid w:val="005B53F0"/>
    <w:rsid w:val="005D4119"/>
    <w:rsid w:val="005E746E"/>
    <w:rsid w:val="005F150B"/>
    <w:rsid w:val="006150EF"/>
    <w:rsid w:val="00644EC4"/>
    <w:rsid w:val="006704EC"/>
    <w:rsid w:val="00672771"/>
    <w:rsid w:val="006961CD"/>
    <w:rsid w:val="006A2640"/>
    <w:rsid w:val="006A5A3F"/>
    <w:rsid w:val="006B0ED6"/>
    <w:rsid w:val="00700655"/>
    <w:rsid w:val="0071409A"/>
    <w:rsid w:val="00714AB9"/>
    <w:rsid w:val="00752521"/>
    <w:rsid w:val="00766E5A"/>
    <w:rsid w:val="00772B28"/>
    <w:rsid w:val="00781DE0"/>
    <w:rsid w:val="00787C5D"/>
    <w:rsid w:val="007C1ACB"/>
    <w:rsid w:val="007D2BDF"/>
    <w:rsid w:val="007D2C6C"/>
    <w:rsid w:val="007F7CCB"/>
    <w:rsid w:val="00804D8A"/>
    <w:rsid w:val="00841BD5"/>
    <w:rsid w:val="008460DE"/>
    <w:rsid w:val="008506F6"/>
    <w:rsid w:val="00852948"/>
    <w:rsid w:val="00861E50"/>
    <w:rsid w:val="00875C32"/>
    <w:rsid w:val="00890C3C"/>
    <w:rsid w:val="008B641C"/>
    <w:rsid w:val="008C4A05"/>
    <w:rsid w:val="008E5D6C"/>
    <w:rsid w:val="008E7083"/>
    <w:rsid w:val="008F76E2"/>
    <w:rsid w:val="00931607"/>
    <w:rsid w:val="00947EED"/>
    <w:rsid w:val="009549B4"/>
    <w:rsid w:val="00986E90"/>
    <w:rsid w:val="0098741C"/>
    <w:rsid w:val="009A2168"/>
    <w:rsid w:val="009A449C"/>
    <w:rsid w:val="009C0381"/>
    <w:rsid w:val="009C5F8B"/>
    <w:rsid w:val="009D2F18"/>
    <w:rsid w:val="009D6552"/>
    <w:rsid w:val="009F304D"/>
    <w:rsid w:val="00A0774B"/>
    <w:rsid w:val="00A11D10"/>
    <w:rsid w:val="00A223B0"/>
    <w:rsid w:val="00A2544D"/>
    <w:rsid w:val="00A30D66"/>
    <w:rsid w:val="00A3269B"/>
    <w:rsid w:val="00A33A0A"/>
    <w:rsid w:val="00A40B0F"/>
    <w:rsid w:val="00A452B9"/>
    <w:rsid w:val="00A526CD"/>
    <w:rsid w:val="00A7346E"/>
    <w:rsid w:val="00A840E2"/>
    <w:rsid w:val="00A97F06"/>
    <w:rsid w:val="00AC54F7"/>
    <w:rsid w:val="00AC5BB2"/>
    <w:rsid w:val="00AD69C2"/>
    <w:rsid w:val="00B0163C"/>
    <w:rsid w:val="00B24021"/>
    <w:rsid w:val="00B326D8"/>
    <w:rsid w:val="00B37DD7"/>
    <w:rsid w:val="00B416D6"/>
    <w:rsid w:val="00B42C66"/>
    <w:rsid w:val="00B604F1"/>
    <w:rsid w:val="00B6486A"/>
    <w:rsid w:val="00B64ADF"/>
    <w:rsid w:val="00B73251"/>
    <w:rsid w:val="00B86968"/>
    <w:rsid w:val="00B869AB"/>
    <w:rsid w:val="00BD390C"/>
    <w:rsid w:val="00BD5AE5"/>
    <w:rsid w:val="00BD7E05"/>
    <w:rsid w:val="00BE0CD8"/>
    <w:rsid w:val="00BF5102"/>
    <w:rsid w:val="00C0697C"/>
    <w:rsid w:val="00C13FE2"/>
    <w:rsid w:val="00C21933"/>
    <w:rsid w:val="00C249B8"/>
    <w:rsid w:val="00C31B41"/>
    <w:rsid w:val="00C33510"/>
    <w:rsid w:val="00C34E6E"/>
    <w:rsid w:val="00C45A7D"/>
    <w:rsid w:val="00C6432A"/>
    <w:rsid w:val="00C73835"/>
    <w:rsid w:val="00C767D8"/>
    <w:rsid w:val="00C86292"/>
    <w:rsid w:val="00C949C5"/>
    <w:rsid w:val="00CB0889"/>
    <w:rsid w:val="00CB1943"/>
    <w:rsid w:val="00CF4D1E"/>
    <w:rsid w:val="00CF587C"/>
    <w:rsid w:val="00D17FAD"/>
    <w:rsid w:val="00D4450A"/>
    <w:rsid w:val="00D616F4"/>
    <w:rsid w:val="00DA05BE"/>
    <w:rsid w:val="00DA6445"/>
    <w:rsid w:val="00DE7CFA"/>
    <w:rsid w:val="00E427F4"/>
    <w:rsid w:val="00E43AB8"/>
    <w:rsid w:val="00E6667F"/>
    <w:rsid w:val="00E80AF5"/>
    <w:rsid w:val="00E943A8"/>
    <w:rsid w:val="00EA52DB"/>
    <w:rsid w:val="00EC07CD"/>
    <w:rsid w:val="00EC0EC2"/>
    <w:rsid w:val="00EE579D"/>
    <w:rsid w:val="00EE72BD"/>
    <w:rsid w:val="00F12BD2"/>
    <w:rsid w:val="00F17424"/>
    <w:rsid w:val="00F456BD"/>
    <w:rsid w:val="00F70C4F"/>
    <w:rsid w:val="00F71113"/>
    <w:rsid w:val="00F74CD7"/>
    <w:rsid w:val="00FB02CE"/>
    <w:rsid w:val="00FB440E"/>
    <w:rsid w:val="00FD0E8B"/>
    <w:rsid w:val="00FE1DD3"/>
    <w:rsid w:val="00FE59F6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F8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2682E"/>
    <w:pPr>
      <w:keepNext/>
      <w:keepLines/>
      <w:numPr>
        <w:numId w:val="13"/>
      </w:numPr>
      <w:spacing w:before="240" w:after="0"/>
      <w:ind w:left="540" w:hanging="540"/>
      <w:outlineLvl w:val="0"/>
    </w:pPr>
    <w:rPr>
      <w:rFonts w:ascii="Univers" w:eastAsiaTheme="majorEastAsia" w:hAnsi="Univers" w:cstheme="majorBidi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45A7D"/>
    <w:pPr>
      <w:keepNext/>
      <w:keepLines/>
      <w:numPr>
        <w:ilvl w:val="1"/>
        <w:numId w:val="13"/>
      </w:numPr>
      <w:spacing w:after="0" w:line="240" w:lineRule="auto"/>
      <w:outlineLvl w:val="1"/>
    </w:pPr>
    <w:rPr>
      <w:rFonts w:ascii="Univers" w:eastAsiaTheme="majorEastAsia" w:hAnsi="Univers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1C9F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1C9F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1C9F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1C9F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1C9F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1C9F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1C9F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2682E"/>
    <w:rPr>
      <w:rFonts w:ascii="Univers" w:eastAsiaTheme="majorEastAsia" w:hAnsi="Univers" w:cstheme="majorBidi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5A7D"/>
    <w:rPr>
      <w:rFonts w:ascii="Univers" w:eastAsiaTheme="majorEastAsia" w:hAnsi="Univers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41C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41C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41C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41C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41C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41C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41C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45A7D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B0ED6"/>
    <w:pPr>
      <w:tabs>
        <w:tab w:val="left" w:pos="480"/>
        <w:tab w:val="right" w:leader="dot" w:pos="9394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C45A7D"/>
    <w:pPr>
      <w:tabs>
        <w:tab w:val="left" w:pos="960"/>
        <w:tab w:val="right" w:leader="dot" w:pos="9394"/>
      </w:tabs>
      <w:spacing w:after="100"/>
      <w:ind w:left="900" w:hanging="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2023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alachance</dc:creator>
  <cp:lastModifiedBy>Administration</cp:lastModifiedBy>
  <cp:revision>11</cp:revision>
  <cp:lastPrinted>2021-02-19T18:59:00Z</cp:lastPrinted>
  <dcterms:created xsi:type="dcterms:W3CDTF">2024-03-26T15:22:00Z</dcterms:created>
  <dcterms:modified xsi:type="dcterms:W3CDTF">2024-03-27T15:23:00Z</dcterms:modified>
</cp:coreProperties>
</file>